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hint="eastAsia" w:ascii="宋体" w:hAnsi="宋体" w:cs="宋体"/>
          <w:b/>
          <w:bCs/>
          <w:kern w:val="36"/>
          <w:sz w:val="44"/>
          <w:szCs w:val="44"/>
        </w:rPr>
      </w:pPr>
      <w:r>
        <w:rPr>
          <w:rFonts w:hint="eastAsia" w:ascii="宋体" w:hAnsi="宋体" w:cs="宋体"/>
          <w:b/>
          <w:bCs/>
          <w:kern w:val="36"/>
          <w:sz w:val="44"/>
          <w:szCs w:val="44"/>
        </w:rPr>
        <w:t>湖北</w:t>
      </w:r>
      <w:r>
        <w:rPr>
          <w:rFonts w:ascii="宋体" w:hAnsi="宋体" w:cs="宋体"/>
          <w:b/>
          <w:bCs/>
          <w:kern w:val="36"/>
          <w:sz w:val="44"/>
          <w:szCs w:val="44"/>
        </w:rPr>
        <w:t>省中小企业公共服务平台</w:t>
      </w:r>
    </w:p>
    <w:p>
      <w:pPr>
        <w:widowControl/>
        <w:jc w:val="center"/>
        <w:rPr>
          <w:rFonts w:hint="eastAsia" w:ascii="宋体" w:hAnsi="宋体" w:cs="宋体"/>
          <w:b/>
          <w:kern w:val="0"/>
          <w:sz w:val="24"/>
          <w:szCs w:val="24"/>
        </w:rPr>
      </w:pPr>
      <w:r>
        <w:rPr>
          <w:rFonts w:ascii="宋体" w:hAnsi="宋体" w:cs="宋体"/>
          <w:b/>
          <w:bCs/>
          <w:kern w:val="36"/>
          <w:sz w:val="44"/>
          <w:szCs w:val="44"/>
        </w:rPr>
        <w:t>优秀服务机构星级评定办法</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第一条 为客观、科学、公正评价中小企业公共服务平台优秀服务机构水平、服务能力和服务绩效，促进全省中小企业发展，制定本办法。</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第二条 中小企业公共服务平台（以下简称“服务平台”）是指满足中小企业共性需求，具有服务开放性、资源共享性特征，而服务平台上的服务机构应为中小企业提供创业辅导、技术支持、融资担保、人才培训、市场开拓、管理咨询、信息支撑、法律援助等服务的法人实体，包括中小企业服务中心、产业集群和社会化服务机构。</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第三条 </w:t>
      </w:r>
      <w:bookmarkStart w:id="0" w:name="OLE_LINK1"/>
      <w:r>
        <w:rPr>
          <w:rFonts w:hint="eastAsia" w:ascii="宋体" w:hAnsi="宋体" w:eastAsia="宋体" w:cs="宋体"/>
          <w:bCs/>
          <w:kern w:val="0"/>
          <w:sz w:val="28"/>
          <w:szCs w:val="28"/>
        </w:rPr>
        <w:t>省经济和信息化委员会、省中小企业</w:t>
      </w:r>
      <w:bookmarkEnd w:id="0"/>
      <w:r>
        <w:rPr>
          <w:rFonts w:hint="eastAsia" w:ascii="宋体" w:hAnsi="宋体" w:eastAsia="宋体" w:cs="宋体"/>
          <w:bCs/>
          <w:kern w:val="0"/>
          <w:sz w:val="28"/>
          <w:szCs w:val="28"/>
        </w:rPr>
        <w:t>中心组织湖北省中小企业公共服务平台优秀服务机构星级评定工作，制定星级评分标准，具体负责三、四、五星级的评定。</w:t>
      </w:r>
    </w:p>
    <w:p>
      <w:pPr>
        <w:widowControl/>
        <w:spacing w:before="100" w:beforeAutospacing="1" w:after="100" w:afterAutospacing="1"/>
        <w:jc w:val="left"/>
        <w:rPr>
          <w:rFonts w:hint="eastAsia" w:ascii="宋体" w:hAnsi="宋体" w:eastAsia="宋体" w:cs="宋体"/>
          <w:bCs/>
          <w:color w:val="FF0000"/>
          <w:kern w:val="0"/>
          <w:sz w:val="28"/>
          <w:szCs w:val="28"/>
        </w:rPr>
      </w:pPr>
      <w:r>
        <w:rPr>
          <w:rFonts w:hint="eastAsia" w:ascii="宋体" w:hAnsi="宋体" w:eastAsia="宋体" w:cs="宋体"/>
          <w:bCs/>
          <w:kern w:val="0"/>
          <w:sz w:val="28"/>
          <w:szCs w:val="28"/>
        </w:rPr>
        <w:t>第四条</w:t>
      </w:r>
      <w:r>
        <w:rPr>
          <w:rFonts w:hint="eastAsia" w:ascii="宋体" w:hAnsi="宋体" w:eastAsia="宋体" w:cs="宋体"/>
          <w:bCs/>
          <w:color w:val="FF0000"/>
          <w:kern w:val="0"/>
          <w:sz w:val="28"/>
          <w:szCs w:val="28"/>
        </w:rPr>
        <w:t> </w:t>
      </w:r>
      <w:r>
        <w:rPr>
          <w:rFonts w:hint="eastAsia" w:ascii="宋体" w:hAnsi="宋体" w:eastAsia="宋体" w:cs="宋体"/>
          <w:bCs/>
          <w:kern w:val="0"/>
          <w:sz w:val="28"/>
          <w:szCs w:val="28"/>
        </w:rPr>
        <w:t>星级的高低表示服务机构在服务能力、服务绩效等方面所达到的不同标准。星级标准按一星级、二星级、三星级、四星级、五星级依次划分服务平台的等级，五星级为最高级。</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第五条 申请星级评定的单位应符合下列基本条件：</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（一）在湖北省内注册，具有独立法人资格。</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（二）具备较高的基础设施建设水平，较强的中小企业服务能力，无不良信用记录。</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（三）具有两年及以上为中小企业服务的良好业绩。</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第六条 符合条件的单位向所在地的县（市）中小企业主管部门提出申请，经县（市）中小企业主管部门初审后报市中小企业主管部门，市中小企业主管部门负责申请材料的复审。市区的服务平台直接向市中小企业主管部门提出申请。</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第七条 市中小企业主管部门按照《湖北省中小企业公共服务平台优秀服务机构星级评定暂行办法》，对申请单位提出星级审核意见，将复审等级为三星级以上的服务机构行文上报省经济和信息化委员会、省中小企业服务中心。一、二星级服务机构的评定和公布由市中小企业主管部门负责，评定结果报省经济和信息化委员会、省中小企业服务中心备案。</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第八条 省经济和信息化委员会、省中小企业服务中心组织专家对各市上报的服务机构进行评审，并根据专家评审意见</w:t>
      </w:r>
      <w:r>
        <w:rPr>
          <w:rFonts w:hint="eastAsia" w:ascii="宋体" w:hAnsi="宋体" w:eastAsia="宋体" w:cs="宋体"/>
          <w:bCs/>
          <w:color w:val="000000"/>
          <w:kern w:val="0"/>
          <w:sz w:val="28"/>
          <w:szCs w:val="28"/>
        </w:rPr>
        <w:t>提出三星级以上服务机构候选名单</w:t>
      </w:r>
      <w:r>
        <w:rPr>
          <w:rFonts w:hint="eastAsia" w:ascii="宋体" w:hAnsi="宋体" w:eastAsia="宋体" w:cs="宋体"/>
          <w:bCs/>
          <w:kern w:val="0"/>
          <w:sz w:val="28"/>
          <w:szCs w:val="28"/>
        </w:rPr>
        <w:t>。</w:t>
      </w:r>
      <w:r>
        <w:rPr>
          <w:rFonts w:hint="eastAsia" w:ascii="宋体" w:hAnsi="宋体" w:eastAsia="宋体" w:cs="宋体"/>
          <w:bCs/>
          <w:color w:val="000000"/>
          <w:kern w:val="0"/>
          <w:sz w:val="28"/>
          <w:szCs w:val="28"/>
        </w:rPr>
        <w:t>经网上公示后，</w:t>
      </w:r>
      <w:r>
        <w:rPr>
          <w:rFonts w:hint="eastAsia" w:ascii="宋体" w:hAnsi="宋体" w:eastAsia="宋体" w:cs="宋体"/>
          <w:bCs/>
          <w:kern w:val="0"/>
          <w:sz w:val="28"/>
          <w:szCs w:val="28"/>
        </w:rPr>
        <w:t>省经济和信息化委员会、省中小企业服务中心公布三星级以上服务机构名单并颁发星级证书和星级标志。</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第九条 星级服务机构每两年评定和复评一次。星级服务机构的评定与复评同期进行。</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第十条 省经济和信息化委员会、省中小企业服务中心对已经获得三星级以上的服务机构复评。省辖市中小企业主管部门对一、二星级服务机构复评。</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第十一条 已认定的星级服务机构申请升级的，按照本办法规定重新申请评定。</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第十二条 复评合格的星级服务机构，由复评单位在星级证书上加盖验审合格章。达不到原星级标准的服务机构应限期整改，并由复评单位重新复核。整改后仍达不到原星级标准的，由复评单位对服务机构降级或取消星级资格。</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第十三条 星级服务机构受到有关部门通报批评，或服务中造成恶劣影响的，所在地中小企业主管理部门视情节轻重，分别给予书面通报、限期整改的处理。情节严重的，取消其星级资格。</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第十四条 采取虚假申报等不正当手段获得星级服务机构认定的，由星级评定的中小企业主管部门取消已评定的服务机构星级，并在三年内不得重新申请参加星级服务机构评定。</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第十五条 星级标志、星级证书和申请服务机构星级的各类表格，由省经济和信息化委员会、省中小企业服务中心统一印刷、制作。</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第十六条 星级标志应置于服务机构显著位置，并按规定悬挂。</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第十七条 服务机构星级评定自愿申请。星级服务机构评定结果，作为政府采购、资金扶持、表彰奖励等政策支持和向中小企业推荐的依据。</w:t>
      </w:r>
    </w:p>
    <w:p>
      <w:pPr>
        <w:widowControl/>
        <w:spacing w:before="100" w:beforeAutospacing="1" w:after="100" w:afterAutospacing="1"/>
        <w:jc w:val="left"/>
        <w:rPr>
          <w:rFonts w:hint="eastAsia" w:ascii="宋体" w:hAnsi="宋体" w:eastAsia="宋体" w:cs="宋体"/>
          <w:bCs/>
          <w:kern w:val="0"/>
          <w:sz w:val="28"/>
          <w:szCs w:val="28"/>
        </w:rPr>
      </w:pPr>
      <w:r>
        <w:rPr>
          <w:rFonts w:hint="eastAsia" w:ascii="宋体" w:hAnsi="宋体" w:eastAsia="宋体" w:cs="宋体"/>
          <w:bCs/>
          <w:kern w:val="0"/>
          <w:sz w:val="28"/>
          <w:szCs w:val="28"/>
        </w:rPr>
        <w:t>第十八条 本办法由省经济和信息化委员会、省中小企业服务中心负责解释。</w:t>
      </w:r>
    </w:p>
    <w:p>
      <w:pPr>
        <w:widowControl/>
        <w:spacing w:before="100" w:beforeAutospacing="1" w:after="100" w:afterAutospacing="1"/>
        <w:jc w:val="left"/>
        <w:rPr>
          <w:rFonts w:hint="eastAsia" w:ascii="仿宋_GB2312" w:hAnsi="仿宋_GB2312" w:eastAsia="仿宋_GB2312" w:cs="仿宋_GB2312"/>
          <w:bCs/>
          <w:kern w:val="0"/>
          <w:sz w:val="32"/>
          <w:szCs w:val="32"/>
        </w:rPr>
      </w:pPr>
      <w:r>
        <w:rPr>
          <w:rFonts w:hint="eastAsia" w:ascii="宋体" w:hAnsi="宋体" w:eastAsia="宋体" w:cs="宋体"/>
          <w:bCs/>
          <w:kern w:val="0"/>
          <w:sz w:val="28"/>
          <w:szCs w:val="28"/>
        </w:rPr>
        <w:t>第十九条 本办法自颁布之日起施行</w:t>
      </w:r>
      <w:r>
        <w:rPr>
          <w:rFonts w:hint="eastAsia" w:ascii="仿宋_GB2312" w:hAnsi="仿宋_GB2312" w:eastAsia="仿宋_GB2312" w:cs="仿宋_GB2312"/>
          <w:bCs/>
          <w:kern w:val="0"/>
          <w:sz w:val="32"/>
          <w:szCs w:val="32"/>
        </w:rPr>
        <w:t>。</w:t>
      </w:r>
    </w:p>
    <w:p>
      <w:pPr>
        <w:widowControl/>
        <w:jc w:val="center"/>
        <w:rPr>
          <w:rFonts w:ascii="宋体" w:hAnsi="宋体" w:cs="宋体"/>
          <w:bCs/>
          <w:kern w:val="0"/>
          <w:sz w:val="24"/>
          <w:szCs w:val="27"/>
        </w:rPr>
      </w:pPr>
      <w:r>
        <w:rPr>
          <w:rFonts w:hint="eastAsia" w:ascii="宋体" w:hAnsi="宋体" w:cs="宋体"/>
          <w:bCs/>
          <w:kern w:val="0"/>
          <w:sz w:val="24"/>
          <w:szCs w:val="27"/>
        </w:rPr>
        <w:t> </w:t>
      </w:r>
    </w:p>
    <w:p>
      <w:pPr>
        <w:widowControl/>
        <w:jc w:val="center"/>
        <w:rPr>
          <w:rFonts w:ascii="宋体" w:hAnsi="宋体" w:cs="宋体"/>
          <w:b/>
          <w:bCs/>
          <w:kern w:val="0"/>
          <w:sz w:val="24"/>
          <w:szCs w:val="27"/>
        </w:rPr>
      </w:pPr>
      <w:r>
        <w:rPr>
          <w:rFonts w:hint="eastAsia" w:ascii="宋体" w:hAnsi="宋体" w:cs="宋体"/>
          <w:b/>
          <w:bCs/>
          <w:kern w:val="0"/>
          <w:sz w:val="24"/>
          <w:szCs w:val="36"/>
        </w:rPr>
        <w:t>湖北中小企业公共服务平台优秀服务机构星级评分标准</w:t>
      </w:r>
    </w:p>
    <w:p>
      <w:pPr>
        <w:widowControl/>
        <w:jc w:val="left"/>
        <w:rPr>
          <w:rFonts w:ascii="宋体" w:hAnsi="宋体" w:cs="宋体"/>
          <w:kern w:val="0"/>
          <w:sz w:val="24"/>
          <w:szCs w:val="24"/>
        </w:rPr>
      </w:pPr>
      <w:r>
        <w:rPr>
          <w:rFonts w:ascii="宋体" w:hAnsi="宋体" w:cs="宋体"/>
          <w:kern w:val="0"/>
          <w:sz w:val="24"/>
          <w:szCs w:val="24"/>
        </w:rPr>
        <w:t> </w:t>
      </w:r>
    </w:p>
    <w:tbl>
      <w:tblPr>
        <w:tblStyle w:val="8"/>
        <w:tblW w:w="821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1"/>
        <w:gridCol w:w="759"/>
        <w:gridCol w:w="2638"/>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指标</w:t>
            </w: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权重（%）</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细化指标</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评定标准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4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0"/>
              <w:widowControl/>
              <w:numPr>
                <w:numId w:val="0"/>
              </w:numPr>
              <w:spacing w:line="360" w:lineRule="auto"/>
              <w:ind w:leftChars="0"/>
              <w:jc w:val="left"/>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基本情况</w:t>
            </w:r>
          </w:p>
          <w:p>
            <w:pPr>
              <w:pStyle w:val="10"/>
              <w:widowControl/>
              <w:numPr>
                <w:numId w:val="0"/>
              </w:numPr>
              <w:spacing w:line="360" w:lineRule="auto"/>
              <w:ind w:leftChars="0"/>
              <w:jc w:val="left"/>
              <w:rPr>
                <w:rFonts w:hint="eastAsia" w:ascii="仿宋_GB2312" w:hAnsi="仿宋_GB2312" w:eastAsia="仿宋_GB2312" w:cs="仿宋_GB2312"/>
                <w:b w:val="0"/>
                <w:bCs w:val="0"/>
                <w:kern w:val="0"/>
                <w:sz w:val="24"/>
                <w:szCs w:val="24"/>
                <w:lang w:val="en-US" w:eastAsia="zh-CN"/>
              </w:rPr>
            </w:pPr>
          </w:p>
          <w:p>
            <w:pPr>
              <w:widowControl/>
              <w:jc w:val="center"/>
              <w:rPr>
                <w:rFonts w:ascii="宋体" w:hAnsi="宋体" w:cs="宋体"/>
                <w:kern w:val="0"/>
                <w:sz w:val="18"/>
                <w:szCs w:val="24"/>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否决项</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cs="宋体"/>
                <w:kern w:val="0"/>
                <w:sz w:val="18"/>
                <w:szCs w:val="24"/>
              </w:rPr>
            </w:pPr>
            <w:r>
              <w:rPr>
                <w:rFonts w:ascii="宋体" w:hAnsi="宋体" w:cs="宋体"/>
                <w:kern w:val="0"/>
                <w:sz w:val="18"/>
                <w:szCs w:val="24"/>
              </w:rPr>
              <w:t>具有独立法人（包括社团和非企业法人）资格</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cs="宋体"/>
                <w:kern w:val="0"/>
                <w:sz w:val="18"/>
                <w:szCs w:val="24"/>
              </w:rPr>
            </w:pPr>
            <w:r>
              <w:rPr>
                <w:rFonts w:ascii="宋体" w:hAnsi="宋体" w:cs="宋体"/>
                <w:kern w:val="0"/>
                <w:sz w:val="18"/>
                <w:szCs w:val="24"/>
              </w:rPr>
              <w:t>不具备独立法人资格，不能够评定</w:t>
            </w:r>
            <w:r>
              <w:rPr>
                <w:rFonts w:hint="eastAsia" w:ascii="宋体" w:hAnsi="宋体" w:cs="宋体"/>
                <w:kern w:val="0"/>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8"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否决项</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cs="宋体"/>
                <w:kern w:val="0"/>
                <w:sz w:val="18"/>
                <w:szCs w:val="24"/>
              </w:rPr>
            </w:pPr>
            <w:r>
              <w:rPr>
                <w:rFonts w:ascii="宋体" w:hAnsi="宋体" w:cs="宋体"/>
                <w:kern w:val="0"/>
                <w:sz w:val="18"/>
                <w:szCs w:val="24"/>
              </w:rPr>
              <w:t>信用记录良好、无重大违法违规行为</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cs="宋体"/>
                <w:kern w:val="0"/>
                <w:sz w:val="18"/>
                <w:szCs w:val="24"/>
              </w:rPr>
            </w:pPr>
            <w:r>
              <w:rPr>
                <w:rFonts w:ascii="宋体" w:hAnsi="宋体" w:cs="宋体"/>
                <w:kern w:val="0"/>
                <w:sz w:val="18"/>
                <w:szCs w:val="24"/>
              </w:rPr>
              <w:t>有不良信用记录的，有重大违法违规行为的，不能够评定。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p>
        </w:tc>
        <w:tc>
          <w:tcPr>
            <w:tcW w:w="75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24"/>
                <w:lang w:val="en-US" w:eastAsia="zh-CN"/>
              </w:rPr>
            </w:pPr>
            <w:r>
              <w:rPr>
                <w:rFonts w:hint="eastAsia" w:ascii="宋体" w:hAnsi="宋体" w:cs="宋体"/>
                <w:kern w:val="0"/>
                <w:sz w:val="18"/>
                <w:szCs w:val="24"/>
                <w:lang w:val="en-US" w:eastAsia="zh-CN"/>
              </w:rPr>
              <w:t>40</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省辖市服务</w:t>
            </w:r>
            <w:r>
              <w:rPr>
                <w:rFonts w:hint="eastAsia" w:ascii="宋体" w:hAnsi="宋体" w:cs="宋体"/>
                <w:kern w:val="0"/>
                <w:sz w:val="18"/>
                <w:szCs w:val="24"/>
              </w:rPr>
              <w:t>机构</w:t>
            </w:r>
            <w:r>
              <w:rPr>
                <w:rFonts w:ascii="宋体" w:hAnsi="宋体" w:cs="宋体"/>
                <w:kern w:val="0"/>
                <w:sz w:val="18"/>
                <w:szCs w:val="24"/>
              </w:rPr>
              <w:t>有</w:t>
            </w:r>
            <w:r>
              <w:rPr>
                <w:rFonts w:hint="eastAsia" w:ascii="宋体" w:hAnsi="宋体" w:cs="宋体"/>
                <w:kern w:val="0"/>
                <w:sz w:val="18"/>
                <w:szCs w:val="24"/>
                <w:lang w:val="en-US" w:eastAsia="zh-CN"/>
              </w:rPr>
              <w:t>20</w:t>
            </w:r>
            <w:r>
              <w:rPr>
                <w:rFonts w:ascii="宋体" w:hAnsi="宋体" w:cs="宋体"/>
                <w:kern w:val="0"/>
                <w:sz w:val="18"/>
                <w:szCs w:val="24"/>
              </w:rPr>
              <w:t>人以上专职人员；县（市）服务</w:t>
            </w:r>
            <w:r>
              <w:rPr>
                <w:rFonts w:hint="eastAsia" w:ascii="宋体" w:hAnsi="宋体" w:cs="宋体"/>
                <w:kern w:val="0"/>
                <w:sz w:val="18"/>
                <w:szCs w:val="24"/>
              </w:rPr>
              <w:t>及结构</w:t>
            </w:r>
            <w:r>
              <w:rPr>
                <w:rFonts w:ascii="宋体" w:hAnsi="宋体" w:cs="宋体"/>
                <w:kern w:val="0"/>
                <w:sz w:val="18"/>
                <w:szCs w:val="24"/>
              </w:rPr>
              <w:t>有10人以上专职人员</w:t>
            </w:r>
            <w:r>
              <w:rPr>
                <w:rFonts w:hint="eastAsia" w:ascii="宋体" w:hAnsi="宋体" w:cs="宋体"/>
                <w:kern w:val="0"/>
                <w:sz w:val="18"/>
                <w:szCs w:val="24"/>
              </w:rPr>
              <w:t>。</w:t>
            </w:r>
            <w:r>
              <w:rPr>
                <w:rFonts w:hint="eastAsia" w:ascii="宋体" w:hAnsi="宋体" w:cs="宋体"/>
                <w:kern w:val="0"/>
                <w:sz w:val="18"/>
                <w:szCs w:val="24"/>
                <w:lang w:val="en-US" w:eastAsia="zh-CN"/>
              </w:rPr>
              <w:t>8</w:t>
            </w:r>
            <w:r>
              <w:rPr>
                <w:rFonts w:ascii="宋体" w:hAnsi="宋体" w:cs="宋体"/>
                <w:kern w:val="0"/>
                <w:sz w:val="18"/>
                <w:szCs w:val="24"/>
              </w:rPr>
              <w:t>0%以上的专职人员具有大专以上学历</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符合标准的10分，最低0分。专职人员每增减1人，加减1分。大专以上学历专职人员，每高于或低于90%的</w:t>
            </w:r>
            <w:r>
              <w:rPr>
                <w:rFonts w:hint="eastAsia" w:ascii="宋体" w:hAnsi="宋体" w:cs="宋体"/>
                <w:kern w:val="0"/>
                <w:sz w:val="18"/>
                <w:szCs w:val="24"/>
                <w:lang w:val="en-US" w:eastAsia="zh-CN"/>
              </w:rPr>
              <w:t>5</w:t>
            </w:r>
            <w:r>
              <w:rPr>
                <w:rFonts w:ascii="宋体" w:hAnsi="宋体" w:cs="宋体"/>
                <w:kern w:val="0"/>
                <w:sz w:val="18"/>
                <w:szCs w:val="24"/>
              </w:rPr>
              <w:t>个百分点，加减</w:t>
            </w:r>
            <w:r>
              <w:rPr>
                <w:rFonts w:hint="eastAsia" w:ascii="宋体" w:hAnsi="宋体" w:cs="宋体"/>
                <w:kern w:val="0"/>
                <w:sz w:val="18"/>
                <w:szCs w:val="24"/>
                <w:lang w:val="en-US" w:eastAsia="zh-CN"/>
              </w:rPr>
              <w:t>3</w:t>
            </w:r>
            <w:r>
              <w:rPr>
                <w:rFonts w:ascii="宋体" w:hAnsi="宋体" w:cs="宋体"/>
                <w:kern w:val="0"/>
                <w:sz w:val="18"/>
                <w:szCs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hint="eastAsia" w:ascii="宋体" w:hAnsi="宋体" w:cs="宋体"/>
                <w:kern w:val="0"/>
                <w:sz w:val="18"/>
                <w:szCs w:val="24"/>
              </w:rPr>
              <w:t>机构</w:t>
            </w:r>
            <w:r>
              <w:rPr>
                <w:rFonts w:ascii="宋体" w:hAnsi="宋体" w:cs="宋体"/>
                <w:kern w:val="0"/>
                <w:sz w:val="18"/>
                <w:szCs w:val="24"/>
              </w:rPr>
              <w:t>建有与所开展服务项目相匹配的仪器、设备和专项经费。</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分，最低0分。与服务有关的仪器、设备不齐全，扣2分。无专项经费，扣3分。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vMerge w:val="continue"/>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有服务信息网站、电话服务热线。</w:t>
            </w:r>
          </w:p>
        </w:tc>
        <w:tc>
          <w:tcPr>
            <w:tcW w:w="4394"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分，最低0分。无网站，本项0分。网站内容不齐全，扣1-3分。无电话服务热线，扣2分。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服务</w:t>
            </w:r>
            <w:r>
              <w:rPr>
                <w:rFonts w:hint="eastAsia" w:ascii="宋体" w:hAnsi="宋体" w:cs="宋体"/>
                <w:kern w:val="0"/>
                <w:sz w:val="18"/>
                <w:szCs w:val="24"/>
              </w:rPr>
              <w:t>机构</w:t>
            </w:r>
            <w:r>
              <w:rPr>
                <w:rFonts w:ascii="宋体" w:hAnsi="宋体" w:cs="宋体"/>
                <w:kern w:val="0"/>
                <w:sz w:val="18"/>
                <w:szCs w:val="24"/>
              </w:rPr>
              <w:t>服务记录完整，服务统计、服务台账完善，服务反馈意见及时真实</w:t>
            </w:r>
            <w:r>
              <w:rPr>
                <w:rFonts w:hint="eastAsia" w:ascii="宋体" w:hAnsi="宋体" w:cs="宋体"/>
                <w:kern w:val="0"/>
                <w:sz w:val="18"/>
                <w:szCs w:val="24"/>
                <w:lang w:eastAsia="zh-CN"/>
              </w:rPr>
              <w:t>。</w:t>
            </w:r>
          </w:p>
        </w:tc>
        <w:tc>
          <w:tcPr>
            <w:tcW w:w="4394" w:type="dxa"/>
            <w:tcBorders>
              <w:top w:val="nil"/>
              <w:left w:val="single" w:color="auto" w:sz="4" w:space="0"/>
              <w:bottom w:val="single" w:color="auto" w:sz="4" w:space="0"/>
              <w:right w:val="single" w:color="auto" w:sz="8"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分，最低0分。服务记录不完整，扣</w:t>
            </w:r>
            <w:r>
              <w:rPr>
                <w:rFonts w:hint="eastAsia" w:ascii="宋体" w:hAnsi="宋体" w:cs="宋体"/>
                <w:kern w:val="0"/>
                <w:sz w:val="18"/>
                <w:szCs w:val="24"/>
                <w:lang w:val="en-US" w:eastAsia="zh-CN"/>
              </w:rPr>
              <w:t>3</w:t>
            </w:r>
            <w:r>
              <w:rPr>
                <w:rFonts w:ascii="宋体" w:hAnsi="宋体" w:cs="宋体"/>
                <w:kern w:val="0"/>
                <w:sz w:val="18"/>
                <w:szCs w:val="24"/>
              </w:rPr>
              <w:t>分。统计不完整，扣</w:t>
            </w:r>
            <w:r>
              <w:rPr>
                <w:rFonts w:hint="eastAsia" w:ascii="宋体" w:hAnsi="宋体" w:cs="宋体"/>
                <w:kern w:val="0"/>
                <w:sz w:val="18"/>
                <w:szCs w:val="24"/>
                <w:lang w:val="en-US" w:eastAsia="zh-CN"/>
              </w:rPr>
              <w:t>3</w:t>
            </w:r>
            <w:r>
              <w:rPr>
                <w:rFonts w:ascii="宋体" w:hAnsi="宋体" w:cs="宋体"/>
                <w:kern w:val="0"/>
                <w:sz w:val="18"/>
                <w:szCs w:val="24"/>
              </w:rPr>
              <w:t>分。台帐不完整，扣</w:t>
            </w:r>
            <w:r>
              <w:rPr>
                <w:rFonts w:hint="eastAsia" w:ascii="宋体" w:hAnsi="宋体" w:cs="宋体"/>
                <w:kern w:val="0"/>
                <w:sz w:val="18"/>
                <w:szCs w:val="24"/>
                <w:lang w:val="en-US" w:eastAsia="zh-CN"/>
              </w:rPr>
              <w:t>4</w:t>
            </w:r>
            <w:r>
              <w:rPr>
                <w:rFonts w:ascii="宋体" w:hAnsi="宋体" w:cs="宋体"/>
                <w:kern w:val="0"/>
                <w:sz w:val="18"/>
                <w:szCs w:val="24"/>
              </w:rPr>
              <w:t>分。服务无反馈，扣</w:t>
            </w:r>
            <w:r>
              <w:rPr>
                <w:rFonts w:hint="eastAsia" w:ascii="宋体" w:hAnsi="宋体" w:cs="宋体"/>
                <w:kern w:val="0"/>
                <w:sz w:val="18"/>
                <w:szCs w:val="24"/>
                <w:lang w:val="en-US" w:eastAsia="zh-CN"/>
              </w:rPr>
              <w:t>4</w:t>
            </w:r>
            <w:r>
              <w:rPr>
                <w:rFonts w:ascii="宋体" w:hAnsi="宋体" w:cs="宋体"/>
                <w:kern w:val="0"/>
                <w:sz w:val="18"/>
                <w:szCs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9" w:hRule="atLeast"/>
        </w:trPr>
        <w:tc>
          <w:tcPr>
            <w:tcW w:w="4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18"/>
                <w:szCs w:val="24"/>
              </w:rPr>
            </w:pPr>
            <w:r>
              <w:rPr>
                <w:rFonts w:ascii="宋体" w:hAnsi="宋体" w:cs="宋体"/>
                <w:kern w:val="0"/>
                <w:sz w:val="18"/>
                <w:szCs w:val="24"/>
              </w:rPr>
              <w:t>服务效</w:t>
            </w:r>
            <w:r>
              <w:rPr>
                <w:rFonts w:hint="eastAsia" w:ascii="宋体" w:hAnsi="宋体" w:cs="宋体"/>
                <w:kern w:val="0"/>
                <w:sz w:val="18"/>
                <w:szCs w:val="24"/>
                <w:lang w:eastAsia="zh-CN"/>
              </w:rPr>
              <w:t>果</w:t>
            </w:r>
            <w:bookmarkStart w:id="1" w:name="_GoBack"/>
            <w:bookmarkEnd w:id="1"/>
          </w:p>
        </w:tc>
        <w:tc>
          <w:tcPr>
            <w:tcW w:w="75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24"/>
                <w:lang w:val="en-US" w:eastAsia="zh-CN"/>
              </w:rPr>
            </w:pPr>
            <w:r>
              <w:rPr>
                <w:rFonts w:hint="eastAsia" w:ascii="宋体" w:hAnsi="宋体" w:cs="宋体"/>
                <w:kern w:val="0"/>
                <w:sz w:val="18"/>
                <w:szCs w:val="24"/>
                <w:lang w:val="en-US" w:eastAsia="zh-CN"/>
              </w:rPr>
              <w:t>60</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18"/>
              </w:rPr>
            </w:pPr>
            <w:r>
              <w:rPr>
                <w:rFonts w:hint="eastAsia" w:ascii="宋体" w:cs="宋体"/>
                <w:b w:val="0"/>
                <w:bCs w:val="0"/>
                <w:color w:val="000000"/>
                <w:kern w:val="0"/>
                <w:sz w:val="18"/>
                <w:szCs w:val="18"/>
                <w:lang w:val="en-US" w:eastAsia="zh-CN"/>
              </w:rPr>
              <w:t xml:space="preserve">响应数   </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w:t>
            </w:r>
            <w:r>
              <w:rPr>
                <w:rFonts w:hint="eastAsia" w:ascii="宋体" w:hAnsi="宋体" w:cs="宋体"/>
                <w:kern w:val="0"/>
                <w:sz w:val="18"/>
                <w:szCs w:val="24"/>
                <w:lang w:eastAsia="zh-CN"/>
              </w:rPr>
              <w:t>，最低</w:t>
            </w:r>
            <w:r>
              <w:rPr>
                <w:rFonts w:hint="eastAsia" w:ascii="宋体" w:hAnsi="宋体" w:cs="宋体"/>
                <w:kern w:val="0"/>
                <w:sz w:val="18"/>
                <w:szCs w:val="24"/>
                <w:lang w:val="en-US" w:eastAsia="zh-CN"/>
              </w:rPr>
              <w:t>0分。</w:t>
            </w:r>
            <w:r>
              <w:rPr>
                <w:rFonts w:hint="eastAsia" w:ascii="宋体" w:cs="宋体"/>
                <w:b w:val="0"/>
                <w:bCs w:val="0"/>
                <w:color w:val="000000"/>
                <w:kern w:val="0"/>
                <w:sz w:val="18"/>
                <w:szCs w:val="18"/>
                <w:lang w:val="en-US" w:eastAsia="zh-CN"/>
              </w:rPr>
              <w:t>响应率95%，为满分；每降低5%，扣1分；75%以下，0分。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18"/>
              </w:rPr>
            </w:pPr>
            <w:r>
              <w:rPr>
                <w:rFonts w:hint="eastAsia" w:ascii="宋体" w:cs="宋体"/>
                <w:b w:val="0"/>
                <w:bCs w:val="0"/>
                <w:kern w:val="0"/>
                <w:sz w:val="18"/>
                <w:szCs w:val="18"/>
                <w:lang w:val="en-US" w:eastAsia="zh-CN"/>
              </w:rPr>
              <w:t>成功数</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15</w:t>
            </w:r>
            <w:r>
              <w:rPr>
                <w:rFonts w:ascii="宋体" w:hAnsi="宋体" w:cs="宋体"/>
                <w:kern w:val="0"/>
                <w:sz w:val="18"/>
                <w:szCs w:val="24"/>
              </w:rPr>
              <w:t>分</w:t>
            </w:r>
            <w:r>
              <w:rPr>
                <w:rFonts w:hint="eastAsia" w:ascii="宋体" w:hAnsi="宋体" w:cs="宋体"/>
                <w:kern w:val="0"/>
                <w:sz w:val="18"/>
                <w:szCs w:val="24"/>
                <w:lang w:eastAsia="zh-CN"/>
              </w:rPr>
              <w:t>，最低</w:t>
            </w:r>
            <w:r>
              <w:rPr>
                <w:rFonts w:hint="eastAsia" w:ascii="宋体" w:hAnsi="宋体" w:cs="宋体"/>
                <w:kern w:val="0"/>
                <w:sz w:val="18"/>
                <w:szCs w:val="24"/>
                <w:lang w:val="en-US" w:eastAsia="zh-CN"/>
              </w:rPr>
              <w:t>0分。具体视试运行期间数据确定。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18"/>
              </w:rPr>
            </w:pPr>
            <w:r>
              <w:rPr>
                <w:rFonts w:hint="eastAsia" w:ascii="宋体" w:cs="宋体"/>
                <w:b w:val="0"/>
                <w:bCs w:val="0"/>
                <w:kern w:val="0"/>
                <w:sz w:val="18"/>
                <w:szCs w:val="18"/>
                <w:lang w:val="en-US" w:eastAsia="zh-CN"/>
              </w:rPr>
              <w:t>产品数</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w:t>
            </w:r>
            <w:r>
              <w:rPr>
                <w:rFonts w:hint="eastAsia" w:ascii="宋体" w:hAnsi="宋体" w:cs="宋体"/>
                <w:kern w:val="0"/>
                <w:sz w:val="18"/>
                <w:szCs w:val="24"/>
                <w:lang w:eastAsia="zh-CN"/>
              </w:rPr>
              <w:t>，最低</w:t>
            </w:r>
            <w:r>
              <w:rPr>
                <w:rFonts w:hint="eastAsia" w:ascii="宋体" w:hAnsi="宋体" w:cs="宋体"/>
                <w:kern w:val="0"/>
                <w:sz w:val="18"/>
                <w:szCs w:val="24"/>
                <w:lang w:val="en-US" w:eastAsia="zh-CN"/>
              </w:rPr>
              <w:t>0分。10个及以上，满分；每降低1个，扣一分。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18"/>
              </w:rPr>
            </w:pPr>
            <w:r>
              <w:rPr>
                <w:rFonts w:hint="eastAsia" w:ascii="宋体" w:cs="宋体"/>
                <w:b w:val="0"/>
                <w:bCs w:val="0"/>
                <w:kern w:val="0"/>
                <w:sz w:val="18"/>
                <w:szCs w:val="18"/>
                <w:lang w:val="en-US" w:eastAsia="zh-CN"/>
              </w:rPr>
              <w:t>被投诉次数</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15</w:t>
            </w:r>
            <w:r>
              <w:rPr>
                <w:rFonts w:ascii="宋体" w:hAnsi="宋体" w:cs="宋体"/>
                <w:kern w:val="0"/>
                <w:sz w:val="18"/>
                <w:szCs w:val="24"/>
              </w:rPr>
              <w:t>分</w:t>
            </w:r>
            <w:r>
              <w:rPr>
                <w:rFonts w:hint="eastAsia" w:ascii="宋体" w:hAnsi="宋体" w:cs="宋体"/>
                <w:kern w:val="0"/>
                <w:sz w:val="18"/>
                <w:szCs w:val="24"/>
                <w:lang w:eastAsia="zh-CN"/>
              </w:rPr>
              <w:t>，最低</w:t>
            </w:r>
            <w:r>
              <w:rPr>
                <w:rFonts w:hint="eastAsia" w:ascii="宋体" w:hAnsi="宋体" w:cs="宋体"/>
                <w:kern w:val="0"/>
                <w:sz w:val="18"/>
                <w:szCs w:val="24"/>
                <w:lang w:val="en-US" w:eastAsia="zh-CN"/>
              </w:rPr>
              <w:t>0分。无投诉满分，核实3次及以下，10分；核实5次及以下，7分；核实投诉5次以上及欺诈性投诉，0分。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24"/>
              </w:rPr>
            </w:pP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hint="eastAsia" w:ascii="宋体" w:hAnsi="宋体" w:cs="宋体"/>
                <w:kern w:val="0"/>
                <w:sz w:val="18"/>
                <w:szCs w:val="24"/>
              </w:rPr>
              <w:t>企业</w:t>
            </w:r>
            <w:r>
              <w:rPr>
                <w:rFonts w:ascii="宋体" w:hAnsi="宋体" w:cs="宋体"/>
                <w:kern w:val="0"/>
                <w:sz w:val="18"/>
                <w:szCs w:val="24"/>
              </w:rPr>
              <w:t>满意度95%</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符合标准</w:t>
            </w:r>
            <w:r>
              <w:rPr>
                <w:rFonts w:hint="eastAsia" w:ascii="宋体" w:hAnsi="宋体" w:cs="宋体"/>
                <w:kern w:val="0"/>
                <w:sz w:val="18"/>
                <w:szCs w:val="24"/>
                <w:lang w:val="en-US" w:eastAsia="zh-CN"/>
              </w:rPr>
              <w:t>10</w:t>
            </w:r>
            <w:r>
              <w:rPr>
                <w:rFonts w:ascii="宋体" w:hAnsi="宋体" w:cs="宋体"/>
                <w:kern w:val="0"/>
                <w:sz w:val="18"/>
                <w:szCs w:val="24"/>
              </w:rPr>
              <w:t>分，最低0分。客户满意度每增减1个百分点，加减1分。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24"/>
                <w:lang w:eastAsia="zh-CN"/>
              </w:rPr>
            </w:pPr>
            <w:r>
              <w:rPr>
                <w:rFonts w:hint="eastAsia" w:ascii="宋体" w:hAnsi="宋体" w:cs="宋体"/>
                <w:kern w:val="0"/>
                <w:sz w:val="18"/>
                <w:szCs w:val="24"/>
                <w:lang w:eastAsia="zh-CN"/>
              </w:rPr>
              <w:t>加分项</w:t>
            </w:r>
          </w:p>
        </w:tc>
        <w:tc>
          <w:tcPr>
            <w:tcW w:w="2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服务</w:t>
            </w:r>
            <w:r>
              <w:rPr>
                <w:rFonts w:hint="eastAsia" w:ascii="宋体" w:hAnsi="宋体" w:cs="宋体"/>
                <w:kern w:val="0"/>
                <w:sz w:val="18"/>
                <w:szCs w:val="24"/>
              </w:rPr>
              <w:t>机构</w:t>
            </w:r>
            <w:r>
              <w:rPr>
                <w:rFonts w:ascii="宋体" w:hAnsi="宋体" w:cs="宋体"/>
                <w:kern w:val="0"/>
                <w:sz w:val="18"/>
                <w:szCs w:val="24"/>
              </w:rPr>
              <w:t>的工作被列入本级及以上政府的重点工作，获得本级及以上政府的表彰。</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left"/>
              <w:rPr>
                <w:rFonts w:ascii="宋体" w:hAnsi="宋体" w:cs="宋体"/>
                <w:kern w:val="0"/>
                <w:sz w:val="18"/>
                <w:szCs w:val="24"/>
              </w:rPr>
            </w:pPr>
            <w:r>
              <w:rPr>
                <w:rFonts w:ascii="宋体" w:hAnsi="宋体" w:cs="宋体"/>
                <w:kern w:val="0"/>
                <w:sz w:val="18"/>
                <w:szCs w:val="24"/>
              </w:rPr>
              <w:t>加分项。每获得1项本级政府及其部门奖励，加2分。每获得1项上级政府及其部门奖励，加3分。</w:t>
            </w:r>
          </w:p>
        </w:tc>
      </w:tr>
    </w:tbl>
    <w:p>
      <w:pPr>
        <w:widowControl/>
        <w:jc w:val="left"/>
        <w:rPr>
          <w:rFonts w:ascii="宋体" w:hAnsi="宋体" w:cs="宋体"/>
          <w:bCs/>
          <w:kern w:val="0"/>
          <w:sz w:val="24"/>
          <w:szCs w:val="27"/>
        </w:rPr>
      </w:pPr>
      <w:r>
        <w:rPr>
          <w:rFonts w:hint="eastAsia" w:ascii="宋体" w:hAnsi="宋体" w:cs="宋体"/>
          <w:bCs/>
          <w:kern w:val="0"/>
          <w:sz w:val="24"/>
          <w:szCs w:val="24"/>
        </w:rPr>
        <w:t>注：依据以上标准测算。达到95分以上，为五星级；85-94分，为四星级；75-84分，为三星级；65-74分，为二星级；60-65分，为一星级。</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0776C"/>
    <w:rsid w:val="00127F34"/>
    <w:rsid w:val="001B3A69"/>
    <w:rsid w:val="003E5324"/>
    <w:rsid w:val="004D5778"/>
    <w:rsid w:val="0056588F"/>
    <w:rsid w:val="00663698"/>
    <w:rsid w:val="009D27CE"/>
    <w:rsid w:val="00A30B34"/>
    <w:rsid w:val="00C26A7A"/>
    <w:rsid w:val="00D0776C"/>
    <w:rsid w:val="00D83845"/>
    <w:rsid w:val="00D957FA"/>
    <w:rsid w:val="00DB245A"/>
    <w:rsid w:val="00DD724D"/>
    <w:rsid w:val="00ED6AC9"/>
    <w:rsid w:val="0BDA765B"/>
    <w:rsid w:val="2391180B"/>
    <w:rsid w:val="38272BD3"/>
    <w:rsid w:val="44B7644A"/>
    <w:rsid w:val="4E614CA7"/>
    <w:rsid w:val="58584A3A"/>
    <w:rsid w:val="5DF247AE"/>
    <w:rsid w:val="5ED50624"/>
    <w:rsid w:val="79E920D2"/>
    <w:rsid w:val="7D657C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uiPriority w:val="99"/>
    <w:rPr>
      <w:color w:val="0000FF"/>
      <w:u w:val="single"/>
    </w:rPr>
  </w:style>
  <w:style w:type="table" w:styleId="9">
    <w:name w:val="Table Grid"/>
    <w:basedOn w:val="8"/>
    <w:unhideWhenUsed/>
    <w:uiPriority w:val="9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List Paragraph"/>
    <w:basedOn w:val="1"/>
    <w:qFormat/>
    <w:uiPriority w:val="34"/>
    <w:pPr>
      <w:ind w:firstLine="420" w:firstLineChars="200"/>
    </w:p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标题 1 Char"/>
    <w:basedOn w:val="6"/>
    <w:link w:val="2"/>
    <w:uiPriority w:val="9"/>
    <w:rPr>
      <w:rFonts w:ascii="宋体" w:hAnsi="宋体" w:eastAsia="宋体" w:cs="宋体"/>
      <w:b/>
      <w:bCs/>
      <w:kern w:val="36"/>
      <w:sz w:val="48"/>
      <w:szCs w:val="48"/>
    </w:rPr>
  </w:style>
  <w:style w:type="character" w:customStyle="1" w:styleId="14">
    <w:name w:val="print"/>
    <w:basedOn w:val="6"/>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457</Words>
  <Characters>2608</Characters>
  <Lines>21</Lines>
  <Paragraphs>6</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2011-03-10T01:52:00Z</dcterms:created>
  <dc:creator>wang_shuang</dc:creator>
  <cp:lastModifiedBy>Administrator</cp:lastModifiedBy>
  <dcterms:modified xsi:type="dcterms:W3CDTF">2015-05-04T07:00:19Z</dcterms:modified>
  <dc:title>关于印发《江苏省中小企业公共服务平台星级评定暂行办法》的通知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