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adjustRightInd w:val="0"/>
        <w:snapToGrid w:val="0"/>
        <w:spacing w:line="320" w:lineRule="exact"/>
        <w:jc w:val="center"/>
        <w:rPr>
          <w:rFonts w:hint="eastAsia" w:hAnsi="宋体"/>
          <w:bCs/>
          <w:sz w:val="24"/>
          <w:szCs w:val="24"/>
        </w:rPr>
      </w:pPr>
    </w:p>
    <w:p>
      <w:pPr>
        <w:pStyle w:val="10"/>
        <w:adjustRightInd w:val="0"/>
        <w:snapToGrid w:val="0"/>
        <w:spacing w:line="300" w:lineRule="exact"/>
        <w:rPr>
          <w:rFonts w:hAnsi="宋体" w:cs="宋体"/>
          <w:b/>
          <w:kern w:val="0"/>
          <w:sz w:val="24"/>
          <w:szCs w:val="24"/>
        </w:rPr>
      </w:pPr>
      <w:r>
        <w:rPr>
          <w:rFonts w:hint="eastAsia" w:hAnsi="宋体" w:cs="宋体"/>
          <w:b/>
          <w:kern w:val="0"/>
          <w:sz w:val="24"/>
          <w:szCs w:val="24"/>
        </w:rPr>
        <w:t>技术参数及要求：</w:t>
      </w:r>
    </w:p>
    <w:p>
      <w:pPr>
        <w:pStyle w:val="3"/>
        <w:spacing w:line="400" w:lineRule="exact"/>
        <w:jc w:val="left"/>
        <w:rPr>
          <w:rFonts w:ascii="宋体" w:hAnsi="宋体" w:eastAsia="宋体"/>
          <w:sz w:val="24"/>
          <w:szCs w:val="24"/>
        </w:rPr>
      </w:pPr>
      <w:bookmarkStart w:id="0" w:name="_Toc429502729"/>
      <w:r>
        <w:rPr>
          <w:rFonts w:hint="eastAsia" w:ascii="宋体" w:hAnsi="宋体" w:eastAsia="宋体"/>
          <w:sz w:val="24"/>
          <w:szCs w:val="24"/>
        </w:rPr>
        <w:t>1.建设目标与任务</w:t>
      </w:r>
    </w:p>
    <w:p>
      <w:pPr>
        <w:spacing w:line="400" w:lineRule="exact"/>
        <w:ind w:firstLine="480" w:firstLineChars="200"/>
        <w:jc w:val="left"/>
        <w:rPr>
          <w:rFonts w:ascii="宋体" w:hAnsi="宋体"/>
          <w:sz w:val="24"/>
          <w:szCs w:val="24"/>
        </w:rPr>
      </w:pPr>
      <w:r>
        <w:rPr>
          <w:rFonts w:hint="eastAsia" w:ascii="宋体" w:hAnsi="宋体"/>
          <w:sz w:val="24"/>
          <w:szCs w:val="24"/>
        </w:rPr>
        <w:t>根据</w:t>
      </w:r>
      <w:r>
        <w:rPr>
          <w:rFonts w:hint="eastAsia" w:ascii="宋体" w:hAnsi="宋体"/>
          <w:sz w:val="24"/>
          <w:szCs w:val="24"/>
          <w:lang w:eastAsia="zh-CN"/>
        </w:rPr>
        <w:t>湖北省中小企业服务中心</w:t>
      </w:r>
      <w:r>
        <w:rPr>
          <w:rFonts w:hint="eastAsia" w:ascii="宋体" w:hAnsi="宋体"/>
          <w:sz w:val="24"/>
          <w:szCs w:val="24"/>
        </w:rPr>
        <w:t>机房</w:t>
      </w:r>
      <w:r>
        <w:rPr>
          <w:rFonts w:hint="eastAsia" w:ascii="宋体" w:hAnsi="宋体"/>
          <w:sz w:val="24"/>
          <w:szCs w:val="24"/>
          <w:lang w:eastAsia="zh-CN"/>
        </w:rPr>
        <w:t>网络</w:t>
      </w:r>
      <w:r>
        <w:rPr>
          <w:rFonts w:hint="eastAsia" w:ascii="宋体" w:hAnsi="宋体"/>
          <w:sz w:val="24"/>
          <w:szCs w:val="24"/>
        </w:rPr>
        <w:t>设备热量计算和机房</w:t>
      </w:r>
      <w:r>
        <w:rPr>
          <w:rFonts w:hint="eastAsia" w:ascii="宋体" w:hAnsi="宋体"/>
          <w:sz w:val="24"/>
          <w:szCs w:val="24"/>
          <w:lang w:eastAsia="zh-CN"/>
        </w:rPr>
        <w:t>面积</w:t>
      </w:r>
      <w:r>
        <w:rPr>
          <w:rFonts w:hint="eastAsia" w:ascii="宋体" w:hAnsi="宋体"/>
          <w:sz w:val="24"/>
          <w:szCs w:val="24"/>
        </w:rPr>
        <w:t>环境情况综合考虑，在现有的机房空调制冷量的基础上，机房需增加制冷量为</w:t>
      </w:r>
      <w:r>
        <w:rPr>
          <w:rFonts w:ascii="宋体" w:hAnsi="宋体"/>
          <w:sz w:val="24"/>
          <w:szCs w:val="24"/>
        </w:rPr>
        <w:t>≥</w:t>
      </w:r>
      <w:r>
        <w:rPr>
          <w:rFonts w:hint="eastAsia" w:ascii="宋体" w:hAnsi="宋体"/>
          <w:sz w:val="24"/>
          <w:szCs w:val="24"/>
        </w:rPr>
        <w:t>24KW的空调系统。</w:t>
      </w:r>
    </w:p>
    <w:p>
      <w:pPr>
        <w:spacing w:line="400" w:lineRule="exact"/>
        <w:ind w:firstLine="480" w:firstLineChars="200"/>
        <w:jc w:val="left"/>
        <w:rPr>
          <w:rFonts w:ascii="宋体" w:hAnsi="宋体"/>
          <w:sz w:val="24"/>
          <w:szCs w:val="24"/>
        </w:rPr>
      </w:pPr>
      <w:r>
        <w:rPr>
          <w:rFonts w:hint="eastAsia" w:ascii="宋体" w:hAnsi="宋体"/>
          <w:sz w:val="24"/>
          <w:szCs w:val="24"/>
        </w:rPr>
        <w:t>本项目空调制冷系统建设项目要求保证制冷系统的可靠性、稳定性，在精密空调的配置策略上，要求在总冷量得到保证的前提下，选用双系统空调配置方式，提高系统的安全性，防止空调出现故障后，导致空调制冷量不足，所造成的高风险情况出现。</w:t>
      </w:r>
    </w:p>
    <w:p>
      <w:pPr>
        <w:spacing w:line="400" w:lineRule="exact"/>
        <w:ind w:firstLine="480" w:firstLineChars="200"/>
        <w:jc w:val="left"/>
        <w:rPr>
          <w:rFonts w:ascii="宋体" w:hAnsi="宋体"/>
          <w:sz w:val="24"/>
          <w:szCs w:val="24"/>
        </w:rPr>
      </w:pPr>
      <w:r>
        <w:rPr>
          <w:rFonts w:hint="eastAsia" w:ascii="宋体" w:hAnsi="宋体"/>
          <w:sz w:val="24"/>
          <w:szCs w:val="24"/>
        </w:rPr>
        <w:t>同时在建设中考虑空调设备送风距离及防止备用设备切换产生局部热点。</w:t>
      </w:r>
    </w:p>
    <w:p>
      <w:pPr>
        <w:pStyle w:val="3"/>
        <w:spacing w:line="240" w:lineRule="exact"/>
        <w:rPr>
          <w:rFonts w:ascii="宋体" w:hAnsi="宋体" w:eastAsia="宋体"/>
          <w:sz w:val="24"/>
          <w:szCs w:val="24"/>
        </w:rPr>
      </w:pPr>
      <w:r>
        <w:rPr>
          <w:rFonts w:hint="eastAsia" w:ascii="宋体" w:hAnsi="宋体" w:eastAsia="宋体"/>
          <w:sz w:val="24"/>
          <w:szCs w:val="24"/>
        </w:rPr>
        <w:t>2.需求内容</w:t>
      </w:r>
    </w:p>
    <w:p>
      <w:pPr>
        <w:spacing w:line="240" w:lineRule="exact"/>
        <w:jc w:val="left"/>
        <w:rPr>
          <w:rFonts w:ascii="宋体" w:hAnsi="宋体" w:cs="宋体"/>
          <w:b/>
          <w:bCs/>
          <w:sz w:val="24"/>
          <w:szCs w:val="24"/>
        </w:rPr>
      </w:pPr>
      <w:r>
        <w:rPr>
          <w:rFonts w:hint="eastAsia" w:ascii="宋体" w:hAnsi="宋体" w:cs="宋体"/>
          <w:b/>
          <w:bCs/>
          <w:sz w:val="24"/>
          <w:szCs w:val="24"/>
        </w:rPr>
        <w:t>2.1产品清单</w:t>
      </w:r>
    </w:p>
    <w:p>
      <w:pPr>
        <w:spacing w:line="240" w:lineRule="exact"/>
        <w:rPr>
          <w:rFonts w:ascii="宋体" w:hAnsi="宋体"/>
          <w:b/>
          <w:color w:val="000000"/>
          <w:sz w:val="24"/>
          <w:szCs w:val="24"/>
        </w:rPr>
      </w:pPr>
    </w:p>
    <w:tbl>
      <w:tblPr>
        <w:tblStyle w:val="17"/>
        <w:tblW w:w="9341" w:type="dxa"/>
        <w:jc w:val="center"/>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789"/>
        <w:gridCol w:w="1747"/>
        <w:gridCol w:w="3686"/>
        <w:gridCol w:w="992"/>
        <w:gridCol w:w="2127"/>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547" w:hRule="exact"/>
          <w:jc w:val="center"/>
        </w:trPr>
        <w:tc>
          <w:tcPr>
            <w:tcW w:w="789" w:type="dxa"/>
            <w:tcBorders>
              <w:bottom w:val="single" w:color="auto" w:sz="6" w:space="0"/>
            </w:tcBorders>
            <w:vAlign w:val="center"/>
          </w:tcPr>
          <w:p>
            <w:pPr>
              <w:widowControl/>
              <w:spacing w:line="240" w:lineRule="exact"/>
              <w:jc w:val="center"/>
              <w:rPr>
                <w:rFonts w:ascii="宋体" w:hAnsi="宋体" w:cs="宋体"/>
                <w:b/>
                <w:color w:val="000000"/>
                <w:kern w:val="0"/>
              </w:rPr>
            </w:pPr>
            <w:r>
              <w:rPr>
                <w:rFonts w:hint="eastAsia" w:ascii="宋体" w:hAnsi="宋体" w:cs="宋体"/>
                <w:b/>
                <w:color w:val="000000"/>
                <w:kern w:val="0"/>
              </w:rPr>
              <w:t>序号</w:t>
            </w:r>
          </w:p>
        </w:tc>
        <w:tc>
          <w:tcPr>
            <w:tcW w:w="1747" w:type="dxa"/>
            <w:tcBorders>
              <w:bottom w:val="single" w:color="auto" w:sz="6" w:space="0"/>
            </w:tcBorders>
            <w:vAlign w:val="center"/>
          </w:tcPr>
          <w:p>
            <w:pPr>
              <w:widowControl/>
              <w:spacing w:line="240" w:lineRule="exact"/>
              <w:jc w:val="center"/>
              <w:rPr>
                <w:rFonts w:ascii="宋体" w:hAnsi="宋体" w:cs="宋体"/>
                <w:b/>
                <w:color w:val="000000"/>
                <w:kern w:val="0"/>
              </w:rPr>
            </w:pPr>
            <w:r>
              <w:rPr>
                <w:rFonts w:hint="eastAsia" w:ascii="宋体" w:hAnsi="宋体" w:cs="宋体"/>
                <w:b/>
                <w:color w:val="000000"/>
                <w:kern w:val="0"/>
              </w:rPr>
              <w:t>名称</w:t>
            </w:r>
          </w:p>
        </w:tc>
        <w:tc>
          <w:tcPr>
            <w:tcW w:w="3686" w:type="dxa"/>
            <w:tcBorders>
              <w:bottom w:val="single" w:color="auto" w:sz="6" w:space="0"/>
              <w:right w:val="single" w:color="auto" w:sz="4" w:space="0"/>
            </w:tcBorders>
            <w:vAlign w:val="center"/>
          </w:tcPr>
          <w:p>
            <w:pPr>
              <w:widowControl/>
              <w:spacing w:line="240" w:lineRule="exact"/>
              <w:jc w:val="center"/>
              <w:rPr>
                <w:rFonts w:ascii="宋体" w:hAnsi="宋体" w:cs="宋体"/>
                <w:b/>
                <w:color w:val="000000"/>
                <w:kern w:val="0"/>
              </w:rPr>
            </w:pPr>
            <w:r>
              <w:rPr>
                <w:rFonts w:hint="eastAsia" w:ascii="宋体" w:hAnsi="宋体" w:cs="宋体"/>
                <w:b/>
                <w:color w:val="000000"/>
                <w:kern w:val="0"/>
              </w:rPr>
              <w:t>简要技术要求</w:t>
            </w:r>
          </w:p>
        </w:tc>
        <w:tc>
          <w:tcPr>
            <w:tcW w:w="992" w:type="dxa"/>
            <w:tcBorders>
              <w:bottom w:val="single" w:color="auto" w:sz="6" w:space="0"/>
            </w:tcBorders>
            <w:vAlign w:val="center"/>
          </w:tcPr>
          <w:p>
            <w:pPr>
              <w:widowControl/>
              <w:spacing w:line="240" w:lineRule="exact"/>
              <w:jc w:val="center"/>
              <w:rPr>
                <w:rFonts w:ascii="宋体" w:hAnsi="宋体" w:cs="宋体"/>
                <w:b/>
                <w:color w:val="000000"/>
                <w:kern w:val="0"/>
              </w:rPr>
            </w:pPr>
            <w:r>
              <w:rPr>
                <w:rFonts w:hint="eastAsia" w:ascii="宋体" w:hAnsi="宋体" w:cs="宋体"/>
                <w:b/>
                <w:color w:val="000000"/>
                <w:kern w:val="0"/>
              </w:rPr>
              <w:t>数量</w:t>
            </w:r>
          </w:p>
        </w:tc>
        <w:tc>
          <w:tcPr>
            <w:tcW w:w="2127" w:type="dxa"/>
            <w:tcBorders>
              <w:left w:val="single" w:color="auto" w:sz="4" w:space="0"/>
              <w:bottom w:val="single" w:color="auto" w:sz="6" w:space="0"/>
            </w:tcBorders>
            <w:vAlign w:val="center"/>
          </w:tcPr>
          <w:p>
            <w:pPr>
              <w:spacing w:line="240" w:lineRule="exact"/>
              <w:jc w:val="center"/>
              <w:rPr>
                <w:rFonts w:ascii="宋体" w:hAnsi="宋体" w:cs="宋体"/>
                <w:b/>
                <w:color w:val="000000"/>
                <w:kern w:val="0"/>
              </w:rPr>
            </w:pPr>
            <w:r>
              <w:rPr>
                <w:rFonts w:hint="eastAsia" w:ascii="宋体" w:hAnsi="宋体" w:cs="宋体"/>
                <w:b/>
                <w:color w:val="000000"/>
                <w:kern w:val="0"/>
              </w:rPr>
              <w:t>备注</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669" w:hRule="exact"/>
          <w:jc w:val="center"/>
        </w:trPr>
        <w:tc>
          <w:tcPr>
            <w:tcW w:w="789" w:type="dxa"/>
            <w:tcBorders>
              <w:top w:val="single" w:color="auto" w:sz="6" w:space="0"/>
              <w:bottom w:val="single" w:color="auto" w:sz="6" w:space="0"/>
            </w:tcBorders>
            <w:vAlign w:val="center"/>
          </w:tcPr>
          <w:p>
            <w:pPr>
              <w:widowControl/>
              <w:spacing w:line="240" w:lineRule="exact"/>
              <w:jc w:val="center"/>
              <w:rPr>
                <w:rFonts w:ascii="宋体" w:hAnsi="宋体"/>
                <w:color w:val="000000"/>
                <w:kern w:val="0"/>
              </w:rPr>
            </w:pPr>
            <w:r>
              <w:rPr>
                <w:rFonts w:hint="eastAsia" w:ascii="宋体" w:hAnsi="宋体"/>
                <w:color w:val="000000"/>
                <w:kern w:val="0"/>
              </w:rPr>
              <w:t>1</w:t>
            </w:r>
          </w:p>
        </w:tc>
        <w:tc>
          <w:tcPr>
            <w:tcW w:w="1747" w:type="dxa"/>
            <w:tcBorders>
              <w:top w:val="single" w:color="auto" w:sz="6" w:space="0"/>
              <w:bottom w:val="single" w:color="auto" w:sz="6" w:space="0"/>
            </w:tcBorders>
            <w:vAlign w:val="center"/>
          </w:tcPr>
          <w:p>
            <w:pPr>
              <w:spacing w:line="240" w:lineRule="exact"/>
              <w:jc w:val="center"/>
              <w:rPr>
                <w:rFonts w:ascii="宋体" w:hAnsi="宋体"/>
                <w:color w:val="000000"/>
              </w:rPr>
            </w:pPr>
            <w:r>
              <w:rPr>
                <w:rFonts w:hint="eastAsia" w:ascii="宋体" w:hAnsi="宋体"/>
                <w:color w:val="000000"/>
              </w:rPr>
              <w:t>精密空调</w:t>
            </w:r>
          </w:p>
        </w:tc>
        <w:tc>
          <w:tcPr>
            <w:tcW w:w="3686" w:type="dxa"/>
            <w:tcBorders>
              <w:top w:val="single" w:color="auto" w:sz="6" w:space="0"/>
              <w:bottom w:val="single" w:color="auto" w:sz="6" w:space="0"/>
              <w:right w:val="single" w:color="auto" w:sz="4" w:space="0"/>
            </w:tcBorders>
            <w:vAlign w:val="center"/>
          </w:tcPr>
          <w:p>
            <w:pPr>
              <w:widowControl/>
              <w:spacing w:line="240" w:lineRule="exact"/>
              <w:jc w:val="left"/>
              <w:rPr>
                <w:rFonts w:ascii="宋体" w:hAnsi="宋体" w:cs="宋体"/>
                <w:kern w:val="0"/>
              </w:rPr>
            </w:pPr>
            <w:r>
              <w:rPr>
                <w:rFonts w:hint="eastAsia" w:ascii="宋体" w:hAnsi="宋体"/>
              </w:rPr>
              <w:t>总冷量≥24KW，下送风，EC风机</w:t>
            </w:r>
          </w:p>
        </w:tc>
        <w:tc>
          <w:tcPr>
            <w:tcW w:w="992" w:type="dxa"/>
            <w:tcBorders>
              <w:top w:val="single" w:color="auto" w:sz="6" w:space="0"/>
              <w:bottom w:val="single" w:color="auto" w:sz="6" w:space="0"/>
            </w:tcBorders>
            <w:vAlign w:val="center"/>
          </w:tcPr>
          <w:p>
            <w:pPr>
              <w:pStyle w:val="35"/>
              <w:spacing w:line="240" w:lineRule="exact"/>
              <w:ind w:firstLine="0" w:firstLineChars="0"/>
              <w:jc w:val="center"/>
              <w:rPr>
                <w:rFonts w:ascii="宋体" w:hAnsi="宋体"/>
                <w:color w:val="000000"/>
                <w:szCs w:val="24"/>
              </w:rPr>
            </w:pPr>
            <w:r>
              <w:rPr>
                <w:rFonts w:hint="eastAsia" w:ascii="宋体" w:hAnsi="宋体"/>
                <w:color w:val="000000"/>
                <w:szCs w:val="24"/>
                <w:lang w:val="en-US" w:eastAsia="zh-CN"/>
              </w:rPr>
              <w:t>1</w:t>
            </w:r>
            <w:r>
              <w:rPr>
                <w:rFonts w:hint="eastAsia" w:ascii="宋体" w:hAnsi="宋体"/>
                <w:color w:val="000000"/>
                <w:szCs w:val="24"/>
              </w:rPr>
              <w:t>台</w:t>
            </w:r>
          </w:p>
        </w:tc>
        <w:tc>
          <w:tcPr>
            <w:tcW w:w="2127" w:type="dxa"/>
            <w:tcBorders>
              <w:top w:val="single" w:color="auto" w:sz="6" w:space="0"/>
              <w:left w:val="single" w:color="auto" w:sz="4" w:space="0"/>
              <w:bottom w:val="single" w:color="auto" w:sz="6" w:space="0"/>
            </w:tcBorders>
            <w:vAlign w:val="center"/>
          </w:tcPr>
          <w:p>
            <w:pPr>
              <w:widowControl/>
              <w:spacing w:line="240" w:lineRule="exact"/>
              <w:jc w:val="center"/>
              <w:rPr>
                <w:rFonts w:ascii="宋体" w:hAnsi="宋体" w:cs="宋体"/>
                <w:color w:val="000000"/>
                <w:kern w:val="0"/>
              </w:rPr>
            </w:pPr>
            <w:r>
              <w:rPr>
                <w:rFonts w:hint="eastAsia" w:ascii="宋体" w:hAnsi="宋体" w:cs="宋体"/>
                <w:color w:val="000000"/>
                <w:kern w:val="0"/>
              </w:rPr>
              <w:t>下送风，上回风</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2468" w:hRule="exact"/>
          <w:jc w:val="center"/>
        </w:trPr>
        <w:tc>
          <w:tcPr>
            <w:tcW w:w="789" w:type="dxa"/>
            <w:tcBorders>
              <w:top w:val="single" w:color="auto" w:sz="4" w:space="0"/>
              <w:bottom w:val="single" w:color="auto" w:sz="4" w:space="0"/>
            </w:tcBorders>
            <w:vAlign w:val="center"/>
          </w:tcPr>
          <w:p>
            <w:pPr>
              <w:spacing w:line="240" w:lineRule="exact"/>
              <w:jc w:val="center"/>
              <w:rPr>
                <w:rFonts w:ascii="宋体" w:hAnsi="宋体"/>
                <w:color w:val="auto"/>
                <w:kern w:val="0"/>
              </w:rPr>
            </w:pPr>
            <w:r>
              <w:rPr>
                <w:rFonts w:hint="eastAsia" w:ascii="宋体" w:hAnsi="宋体"/>
                <w:color w:val="auto"/>
                <w:kern w:val="0"/>
              </w:rPr>
              <w:t>2</w:t>
            </w:r>
          </w:p>
        </w:tc>
        <w:tc>
          <w:tcPr>
            <w:tcW w:w="1747" w:type="dxa"/>
            <w:tcBorders>
              <w:top w:val="single" w:color="auto" w:sz="4" w:space="0"/>
              <w:bottom w:val="single" w:color="auto" w:sz="4" w:space="0"/>
            </w:tcBorders>
            <w:vAlign w:val="center"/>
          </w:tcPr>
          <w:p>
            <w:pPr>
              <w:spacing w:line="240" w:lineRule="exact"/>
              <w:rPr>
                <w:rFonts w:ascii="宋体" w:hAnsi="宋体"/>
                <w:color w:val="auto"/>
              </w:rPr>
            </w:pPr>
            <w:r>
              <w:rPr>
                <w:rFonts w:hint="eastAsia" w:ascii="宋体" w:hAnsi="宋体"/>
                <w:color w:val="auto"/>
              </w:rPr>
              <w:t>空调监控管理系统</w:t>
            </w:r>
          </w:p>
        </w:tc>
        <w:tc>
          <w:tcPr>
            <w:tcW w:w="3686" w:type="dxa"/>
            <w:tcBorders>
              <w:top w:val="single" w:color="auto" w:sz="4" w:space="0"/>
              <w:bottom w:val="single" w:color="auto" w:sz="4" w:space="0"/>
              <w:right w:val="single" w:color="auto" w:sz="4" w:space="0"/>
            </w:tcBorders>
            <w:vAlign w:val="center"/>
          </w:tcPr>
          <w:p>
            <w:pPr>
              <w:spacing w:line="240" w:lineRule="exact"/>
              <w:jc w:val="left"/>
              <w:rPr>
                <w:rFonts w:ascii="宋体" w:hAnsi="宋体"/>
                <w:color w:val="auto"/>
              </w:rPr>
            </w:pPr>
            <w:r>
              <w:rPr>
                <w:rFonts w:hint="eastAsia" w:ascii="宋体" w:hAnsi="宋体"/>
                <w:color w:val="auto"/>
              </w:rPr>
              <w:t>要求对新增精密空调亓行进行远程管理、参数查询、空调报警</w:t>
            </w:r>
          </w:p>
        </w:tc>
        <w:tc>
          <w:tcPr>
            <w:tcW w:w="992" w:type="dxa"/>
            <w:tcBorders>
              <w:top w:val="single" w:color="auto" w:sz="4" w:space="0"/>
              <w:bottom w:val="single" w:color="auto" w:sz="4" w:space="0"/>
            </w:tcBorders>
            <w:vAlign w:val="center"/>
          </w:tcPr>
          <w:p>
            <w:pPr>
              <w:pStyle w:val="35"/>
              <w:spacing w:line="240" w:lineRule="exact"/>
              <w:ind w:firstLine="210" w:firstLineChars="100"/>
              <w:rPr>
                <w:rFonts w:ascii="宋体" w:hAnsi="宋体"/>
                <w:color w:val="auto"/>
                <w:szCs w:val="24"/>
              </w:rPr>
            </w:pPr>
            <w:r>
              <w:rPr>
                <w:rFonts w:hint="eastAsia" w:ascii="宋体" w:hAnsi="宋体"/>
                <w:color w:val="auto"/>
                <w:szCs w:val="24"/>
              </w:rPr>
              <w:t>1套</w:t>
            </w:r>
          </w:p>
        </w:tc>
        <w:tc>
          <w:tcPr>
            <w:tcW w:w="2127" w:type="dxa"/>
            <w:tcBorders>
              <w:top w:val="single" w:color="auto" w:sz="4" w:space="0"/>
              <w:left w:val="single" w:color="auto" w:sz="4" w:space="0"/>
              <w:bottom w:val="single" w:color="auto" w:sz="4" w:space="0"/>
            </w:tcBorders>
            <w:vAlign w:val="center"/>
          </w:tcPr>
          <w:p>
            <w:pPr>
              <w:spacing w:line="240" w:lineRule="exact"/>
              <w:jc w:val="center"/>
              <w:rPr>
                <w:rFonts w:ascii="宋体" w:hAnsi="宋体" w:cs="宋体"/>
                <w:color w:val="auto"/>
                <w:kern w:val="0"/>
              </w:rPr>
            </w:pPr>
            <w:r>
              <w:rPr>
                <w:rFonts w:hint="eastAsia" w:ascii="宋体" w:hAnsi="宋体" w:cs="宋体"/>
                <w:color w:val="auto"/>
                <w:kern w:val="0"/>
              </w:rPr>
              <w:t>要求系统提供环境监控系统集成</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Ex>
        <w:trPr>
          <w:trHeight w:val="1028" w:hRule="exact"/>
          <w:jc w:val="center"/>
        </w:trPr>
        <w:tc>
          <w:tcPr>
            <w:tcW w:w="789" w:type="dxa"/>
            <w:tcBorders>
              <w:top w:val="single" w:color="auto" w:sz="4" w:space="0"/>
              <w:bottom w:val="single" w:color="auto" w:sz="4" w:space="0"/>
            </w:tcBorders>
            <w:vAlign w:val="center"/>
          </w:tcPr>
          <w:p>
            <w:pPr>
              <w:spacing w:line="240" w:lineRule="exact"/>
              <w:jc w:val="center"/>
              <w:rPr>
                <w:rFonts w:ascii="宋体" w:hAnsi="宋体"/>
                <w:color w:val="auto"/>
                <w:kern w:val="0"/>
              </w:rPr>
            </w:pPr>
            <w:r>
              <w:rPr>
                <w:rFonts w:hint="eastAsia" w:ascii="宋体" w:hAnsi="宋体"/>
                <w:color w:val="auto"/>
                <w:kern w:val="0"/>
              </w:rPr>
              <w:t>3</w:t>
            </w:r>
          </w:p>
        </w:tc>
        <w:tc>
          <w:tcPr>
            <w:tcW w:w="8552" w:type="dxa"/>
            <w:gridSpan w:val="4"/>
            <w:tcBorders>
              <w:top w:val="single" w:color="auto" w:sz="4" w:space="0"/>
              <w:bottom w:val="single" w:color="auto" w:sz="4" w:space="0"/>
            </w:tcBorders>
            <w:vAlign w:val="center"/>
          </w:tcPr>
          <w:p>
            <w:pPr>
              <w:spacing w:line="360" w:lineRule="auto"/>
              <w:rPr>
                <w:rFonts w:ascii="宋体" w:hAnsi="宋体"/>
                <w:color w:val="auto"/>
                <w:sz w:val="24"/>
              </w:rPr>
            </w:pPr>
            <w:r>
              <w:rPr>
                <w:rFonts w:hint="eastAsia" w:ascii="宋体" w:hAnsi="宋体"/>
                <w:color w:val="auto"/>
                <w:sz w:val="24"/>
              </w:rPr>
              <w:t>注：新增空调制冷系统均要求为：按双系统（双压缩机、双制冷回路、双膨胀阀、双室外冷凝器）、EC风机设计·</w:t>
            </w:r>
          </w:p>
          <w:p>
            <w:pPr>
              <w:spacing w:line="240" w:lineRule="exact"/>
              <w:jc w:val="center"/>
              <w:rPr>
                <w:rFonts w:ascii="宋体" w:hAnsi="宋体" w:cs="宋体"/>
                <w:color w:val="auto"/>
                <w:kern w:val="0"/>
              </w:rPr>
            </w:pPr>
          </w:p>
        </w:tc>
      </w:tr>
    </w:tbl>
    <w:p>
      <w:pPr>
        <w:spacing w:line="360" w:lineRule="auto"/>
        <w:rPr>
          <w:rFonts w:ascii="宋体" w:hAnsi="宋体"/>
          <w:sz w:val="24"/>
        </w:rPr>
      </w:pPr>
    </w:p>
    <w:p>
      <w:pPr>
        <w:spacing w:line="360" w:lineRule="exact"/>
        <w:jc w:val="left"/>
        <w:rPr>
          <w:rFonts w:ascii="宋体" w:hAnsi="宋体" w:cs="宋体"/>
          <w:b/>
          <w:bCs/>
          <w:sz w:val="24"/>
          <w:szCs w:val="24"/>
        </w:rPr>
      </w:pPr>
      <w:r>
        <w:rPr>
          <w:rFonts w:hint="eastAsia" w:ascii="宋体" w:hAnsi="宋体" w:cs="宋体"/>
          <w:b/>
          <w:bCs/>
          <w:sz w:val="24"/>
          <w:szCs w:val="24"/>
        </w:rPr>
        <w:t>2.2技术参数</w:t>
      </w:r>
    </w:p>
    <w:bookmarkEnd w:id="0"/>
    <w:p>
      <w:pPr>
        <w:spacing w:line="360" w:lineRule="exact"/>
        <w:rPr>
          <w:rFonts w:ascii="宋体" w:hAnsi="宋体" w:cs="宋体"/>
          <w:b/>
          <w:bCs/>
          <w:sz w:val="24"/>
          <w:szCs w:val="24"/>
        </w:rPr>
      </w:pPr>
      <w:r>
        <w:rPr>
          <w:rFonts w:hint="eastAsia" w:ascii="宋体" w:hAnsi="宋体" w:cs="宋体"/>
          <w:b/>
          <w:bCs/>
          <w:sz w:val="24"/>
          <w:szCs w:val="24"/>
        </w:rPr>
        <w:t>2.2.1技术服务要求</w:t>
      </w:r>
    </w:p>
    <w:p>
      <w:pPr>
        <w:adjustRightInd w:val="0"/>
        <w:snapToGrid w:val="0"/>
        <w:spacing w:before="50" w:line="360" w:lineRule="exact"/>
        <w:ind w:firstLine="480" w:firstLineChars="200"/>
        <w:rPr>
          <w:rFonts w:ascii="宋体" w:hAnsi="宋体"/>
          <w:sz w:val="24"/>
        </w:rPr>
      </w:pPr>
      <w:r>
        <w:rPr>
          <w:rFonts w:hint="eastAsia" w:ascii="宋体" w:hAnsi="宋体"/>
          <w:sz w:val="24"/>
        </w:rPr>
        <w:t>投标人负责对机房专用精密空调主机设备、铜管、室内外机间电缆、控制线、含市电配电柜至精密空调处电缆等所有设备材料的采购和安装，并且负责空调室内机、室外机的支架的制做，按设计完成整个系统的安装调试；并且要求精密空调冷凝水采用独立的排水系统，空调冷凝水经立管排放至</w:t>
      </w:r>
      <w:r>
        <w:rPr>
          <w:rFonts w:hint="eastAsia" w:ascii="宋体" w:hAnsi="宋体"/>
          <w:sz w:val="24"/>
          <w:lang w:eastAsia="zh-CN"/>
        </w:rPr>
        <w:t>室外</w:t>
      </w:r>
      <w:r>
        <w:rPr>
          <w:rFonts w:hint="eastAsia" w:ascii="宋体" w:hAnsi="宋体"/>
          <w:sz w:val="24"/>
        </w:rPr>
        <w:t>，排水立管顶端与大气相通。</w:t>
      </w:r>
    </w:p>
    <w:p>
      <w:pPr>
        <w:adjustRightInd w:val="0"/>
        <w:snapToGrid w:val="0"/>
        <w:spacing w:before="50" w:line="400" w:lineRule="exact"/>
        <w:ind w:firstLine="480" w:firstLineChars="200"/>
        <w:rPr>
          <w:rFonts w:ascii="宋体" w:hAnsi="宋体"/>
          <w:sz w:val="24"/>
        </w:rPr>
      </w:pPr>
      <w:r>
        <w:rPr>
          <w:rFonts w:hint="eastAsia" w:ascii="宋体" w:hAnsi="宋体"/>
          <w:sz w:val="24"/>
        </w:rPr>
        <w:t>投标人对设备的完整性、成套性负责；如工程所需设备材料在清单中有遗漏，投标人需在投标时说明，并包含在投标总价中，招标人不负责这部分费用。</w:t>
      </w:r>
    </w:p>
    <w:p>
      <w:pPr>
        <w:adjustRightInd w:val="0"/>
        <w:snapToGrid w:val="0"/>
        <w:spacing w:before="50" w:line="400" w:lineRule="exact"/>
        <w:ind w:firstLine="480" w:firstLineChars="200"/>
        <w:rPr>
          <w:rFonts w:ascii="宋体" w:hAnsi="宋体"/>
          <w:sz w:val="24"/>
        </w:rPr>
      </w:pPr>
      <w:r>
        <w:rPr>
          <w:rFonts w:hint="eastAsia" w:ascii="宋体" w:hAnsi="宋体"/>
          <w:sz w:val="24"/>
        </w:rPr>
        <w:t>投标人负责设备和材料的现场卸货、转运(含二次转运)、工地现场拼装、清点、保管等。</w:t>
      </w:r>
    </w:p>
    <w:p>
      <w:pPr>
        <w:spacing w:line="400" w:lineRule="exact"/>
        <w:ind w:firstLine="480" w:firstLineChars="200"/>
        <w:rPr>
          <w:rFonts w:ascii="宋体" w:hAnsi="宋体"/>
          <w:sz w:val="24"/>
          <w:szCs w:val="28"/>
        </w:rPr>
      </w:pPr>
      <w:r>
        <w:rPr>
          <w:rFonts w:hint="eastAsia" w:ascii="宋体" w:hAnsi="宋体"/>
          <w:sz w:val="24"/>
          <w:szCs w:val="28"/>
        </w:rPr>
        <w:t>如恒温恒湿精密空调无法整机进电梯上楼，需要在</w:t>
      </w:r>
      <w:r>
        <w:rPr>
          <w:rFonts w:hint="eastAsia" w:ascii="宋体" w:hAnsi="宋体"/>
          <w:sz w:val="24"/>
          <w:szCs w:val="28"/>
          <w:lang w:val="en-US" w:eastAsia="zh-CN"/>
        </w:rPr>
        <w:t>1</w:t>
      </w:r>
      <w:bookmarkStart w:id="19" w:name="_GoBack"/>
      <w:bookmarkEnd w:id="19"/>
      <w:r>
        <w:rPr>
          <w:rFonts w:hint="eastAsia" w:ascii="宋体" w:hAnsi="宋体"/>
          <w:sz w:val="24"/>
          <w:szCs w:val="28"/>
        </w:rPr>
        <w:t>楼解体拆卸后，在</w:t>
      </w:r>
      <w:r>
        <w:rPr>
          <w:rFonts w:hint="eastAsia" w:ascii="宋体" w:hAnsi="宋体"/>
          <w:sz w:val="24"/>
          <w:szCs w:val="28"/>
          <w:lang w:val="en-US" w:eastAsia="zh-CN"/>
        </w:rPr>
        <w:t>4</w:t>
      </w:r>
      <w:r>
        <w:rPr>
          <w:rFonts w:hint="eastAsia" w:ascii="宋体" w:hAnsi="宋体"/>
          <w:sz w:val="24"/>
          <w:szCs w:val="28"/>
        </w:rPr>
        <w:t>楼机房现场重新装配。</w:t>
      </w:r>
    </w:p>
    <w:p>
      <w:pPr>
        <w:spacing w:line="400" w:lineRule="exact"/>
        <w:ind w:firstLine="480" w:firstLineChars="200"/>
        <w:rPr>
          <w:rFonts w:ascii="宋体" w:hAnsi="宋体"/>
          <w:color w:val="000000"/>
          <w:sz w:val="24"/>
          <w:szCs w:val="28"/>
        </w:rPr>
      </w:pPr>
      <w:r>
        <w:rPr>
          <w:rFonts w:hint="eastAsia" w:ascii="宋体" w:hAnsi="宋体"/>
          <w:sz w:val="24"/>
          <w:szCs w:val="28"/>
        </w:rPr>
        <w:t>机房空调安装、搬运、拆卸、组装过程中，如损坏数据中心、办公室设施：电梯、墙体、柜体家具，地板、彩钢板、吊顶需要负责以相同型号、规格、颜色、安装方式恢复原样，安装厂商需要负责因安装导致的现场污染处理。</w:t>
      </w:r>
    </w:p>
    <w:p>
      <w:pPr>
        <w:adjustRightInd w:val="0"/>
        <w:snapToGrid w:val="0"/>
        <w:spacing w:before="50" w:line="360" w:lineRule="exact"/>
        <w:ind w:firstLine="560" w:firstLineChars="200"/>
        <w:rPr>
          <w:rFonts w:ascii="仿宋" w:hAnsi="仿宋" w:eastAsia="仿宋"/>
          <w:sz w:val="28"/>
        </w:rPr>
      </w:pPr>
    </w:p>
    <w:p>
      <w:pPr>
        <w:spacing w:line="360" w:lineRule="auto"/>
        <w:rPr>
          <w:rFonts w:ascii="宋体" w:hAnsi="宋体" w:cs="宋体"/>
          <w:b/>
          <w:bCs/>
          <w:sz w:val="24"/>
          <w:szCs w:val="24"/>
        </w:rPr>
      </w:pPr>
      <w:r>
        <w:rPr>
          <w:rFonts w:hint="eastAsia" w:ascii="宋体" w:hAnsi="宋体" w:cs="宋体"/>
          <w:b/>
          <w:bCs/>
          <w:sz w:val="24"/>
          <w:szCs w:val="24"/>
        </w:rPr>
        <w:t>2.2.3 机组性能技术要求</w:t>
      </w:r>
    </w:p>
    <w:p>
      <w:pPr>
        <w:spacing w:line="320" w:lineRule="exact"/>
        <w:rPr>
          <w:rFonts w:ascii="宋体" w:hAnsi="宋体"/>
          <w:sz w:val="24"/>
          <w:szCs w:val="24"/>
        </w:rPr>
      </w:pPr>
      <w:r>
        <w:rPr>
          <w:rFonts w:hint="eastAsia" w:ascii="宋体" w:hAnsi="宋体"/>
          <w:sz w:val="24"/>
          <w:szCs w:val="24"/>
        </w:rPr>
        <w:t>空气调节系统所选用的空调类型</w:t>
      </w:r>
    </w:p>
    <w:p>
      <w:pPr>
        <w:spacing w:line="320" w:lineRule="exact"/>
        <w:ind w:firstLine="480" w:firstLineChars="200"/>
        <w:rPr>
          <w:rFonts w:ascii="宋体" w:hAnsi="宋体"/>
          <w:color w:val="000000"/>
          <w:sz w:val="24"/>
          <w:szCs w:val="28"/>
        </w:rPr>
      </w:pPr>
      <w:r>
        <w:rPr>
          <w:rFonts w:hint="eastAsia" w:ascii="宋体" w:hAnsi="宋体"/>
          <w:color w:val="000000"/>
          <w:sz w:val="24"/>
          <w:szCs w:val="28"/>
        </w:rPr>
        <w:t>机房《计算机场地安全要求》的规定配置空调设备：</w:t>
      </w:r>
    </w:p>
    <w:tbl>
      <w:tblPr>
        <w:tblStyle w:val="17"/>
        <w:tblW w:w="8190" w:type="dxa"/>
        <w:tblInd w:w="63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80"/>
        <w:gridCol w:w="3255"/>
        <w:gridCol w:w="32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1680" w:type="dxa"/>
            <w:vMerge w:val="restart"/>
          </w:tcPr>
          <w:p>
            <w:pPr>
              <w:spacing w:line="320" w:lineRule="exact"/>
              <w:ind w:left="525" w:hanging="525"/>
              <w:rPr>
                <w:rFonts w:ascii="宋体" w:hAnsi="宋体"/>
                <w:sz w:val="24"/>
                <w:szCs w:val="24"/>
              </w:rPr>
            </w:pPr>
            <w:r>
              <w:rPr>
                <w:rFonts w:hint="eastAsia" w:ascii="宋体" w:hAnsi="宋体"/>
                <w:sz w:val="24"/>
                <w:szCs w:val="24"/>
              </w:rPr>
              <w:t xml:space="preserve"> </w:t>
            </w:r>
          </w:p>
          <w:p>
            <w:pPr>
              <w:spacing w:line="320" w:lineRule="exact"/>
              <w:rPr>
                <w:rFonts w:ascii="宋体" w:hAnsi="宋体"/>
                <w:sz w:val="24"/>
                <w:szCs w:val="24"/>
              </w:rPr>
            </w:pPr>
            <w:r>
              <w:rPr>
                <w:rFonts w:hint="eastAsia" w:ascii="宋体" w:hAnsi="宋体"/>
                <w:sz w:val="24"/>
                <w:szCs w:val="24"/>
              </w:rPr>
              <w:t>项目</w:t>
            </w:r>
          </w:p>
        </w:tc>
        <w:tc>
          <w:tcPr>
            <w:tcW w:w="6510" w:type="dxa"/>
            <w:gridSpan w:val="2"/>
          </w:tcPr>
          <w:p>
            <w:pPr>
              <w:spacing w:line="320" w:lineRule="exact"/>
              <w:jc w:val="center"/>
              <w:rPr>
                <w:rFonts w:ascii="宋体" w:hAnsi="宋体"/>
                <w:sz w:val="24"/>
                <w:szCs w:val="24"/>
              </w:rPr>
            </w:pPr>
            <w:r>
              <w:rPr>
                <w:rFonts w:hint="eastAsia" w:ascii="宋体" w:hAnsi="宋体"/>
                <w:sz w:val="24"/>
                <w:szCs w:val="24"/>
              </w:rPr>
              <w:t>A级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1680" w:type="dxa"/>
            <w:vMerge w:val="continue"/>
          </w:tcPr>
          <w:p>
            <w:pPr>
              <w:spacing w:line="320" w:lineRule="exact"/>
              <w:rPr>
                <w:rFonts w:ascii="宋体" w:hAnsi="宋体"/>
                <w:sz w:val="24"/>
                <w:szCs w:val="24"/>
              </w:rPr>
            </w:pPr>
          </w:p>
        </w:tc>
        <w:tc>
          <w:tcPr>
            <w:tcW w:w="3255" w:type="dxa"/>
          </w:tcPr>
          <w:p>
            <w:pPr>
              <w:spacing w:line="320" w:lineRule="exact"/>
              <w:jc w:val="center"/>
              <w:rPr>
                <w:rFonts w:ascii="宋体" w:hAnsi="宋体"/>
                <w:sz w:val="24"/>
                <w:szCs w:val="24"/>
              </w:rPr>
            </w:pPr>
            <w:r>
              <w:rPr>
                <w:rFonts w:hint="eastAsia" w:ascii="宋体" w:hAnsi="宋体"/>
                <w:sz w:val="24"/>
                <w:szCs w:val="24"/>
              </w:rPr>
              <w:t>夏季</w:t>
            </w:r>
          </w:p>
        </w:tc>
        <w:tc>
          <w:tcPr>
            <w:tcW w:w="3255" w:type="dxa"/>
          </w:tcPr>
          <w:p>
            <w:pPr>
              <w:spacing w:line="320" w:lineRule="exact"/>
              <w:jc w:val="center"/>
              <w:rPr>
                <w:rFonts w:ascii="宋体" w:hAnsi="宋体"/>
                <w:sz w:val="24"/>
                <w:szCs w:val="24"/>
              </w:rPr>
            </w:pPr>
            <w:r>
              <w:rPr>
                <w:rFonts w:hint="eastAsia" w:ascii="宋体" w:hAnsi="宋体"/>
                <w:sz w:val="24"/>
                <w:szCs w:val="24"/>
              </w:rPr>
              <w:t>冬季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680" w:type="dxa"/>
          </w:tcPr>
          <w:p>
            <w:pPr>
              <w:spacing w:line="320" w:lineRule="exact"/>
              <w:jc w:val="center"/>
              <w:rPr>
                <w:rFonts w:ascii="宋体" w:hAnsi="宋体"/>
                <w:sz w:val="24"/>
                <w:szCs w:val="24"/>
              </w:rPr>
            </w:pPr>
          </w:p>
        </w:tc>
        <w:tc>
          <w:tcPr>
            <w:tcW w:w="3255" w:type="dxa"/>
          </w:tcPr>
          <w:p>
            <w:pPr>
              <w:spacing w:line="320" w:lineRule="exact"/>
              <w:jc w:val="center"/>
              <w:rPr>
                <w:rFonts w:ascii="宋体" w:hAnsi="宋体"/>
                <w:sz w:val="24"/>
                <w:szCs w:val="24"/>
              </w:rPr>
            </w:pPr>
            <w:r>
              <w:rPr>
                <w:rFonts w:hint="eastAsia" w:ascii="宋体" w:hAnsi="宋体"/>
                <w:sz w:val="24"/>
                <w:szCs w:val="24"/>
              </w:rPr>
              <w:t>22</w:t>
            </w:r>
            <w:r>
              <w:rPr>
                <w:rFonts w:hint="eastAsia" w:ascii="宋体" w:hAnsi="宋体"/>
                <w:sz w:val="24"/>
                <w:szCs w:val="24"/>
              </w:rPr>
              <w:sym w:font="Symbol" w:char="F0B1"/>
            </w:r>
            <w:r>
              <w:rPr>
                <w:rFonts w:hint="eastAsia" w:ascii="宋体" w:hAnsi="宋体"/>
                <w:sz w:val="24"/>
                <w:szCs w:val="24"/>
              </w:rPr>
              <w:t>2</w:t>
            </w:r>
            <w:r>
              <w:rPr>
                <w:rFonts w:hint="eastAsia" w:ascii="宋体" w:hAnsi="宋体"/>
                <w:sz w:val="24"/>
                <w:szCs w:val="24"/>
              </w:rPr>
              <w:sym w:font="Symbol" w:char="F0B0"/>
            </w:r>
            <w:r>
              <w:rPr>
                <w:rFonts w:hint="eastAsia" w:ascii="宋体" w:hAnsi="宋体"/>
                <w:sz w:val="24"/>
                <w:szCs w:val="24"/>
              </w:rPr>
              <w:t>C</w:t>
            </w:r>
          </w:p>
        </w:tc>
        <w:tc>
          <w:tcPr>
            <w:tcW w:w="3255" w:type="dxa"/>
          </w:tcPr>
          <w:p>
            <w:pPr>
              <w:spacing w:line="320" w:lineRule="exact"/>
              <w:jc w:val="center"/>
              <w:rPr>
                <w:rFonts w:ascii="宋体" w:hAnsi="宋体"/>
                <w:sz w:val="24"/>
                <w:szCs w:val="24"/>
              </w:rPr>
            </w:pPr>
            <w:r>
              <w:rPr>
                <w:rFonts w:hint="eastAsia" w:ascii="宋体" w:hAnsi="宋体"/>
                <w:sz w:val="24"/>
                <w:szCs w:val="24"/>
              </w:rPr>
              <w:t>20</w:t>
            </w:r>
            <w:r>
              <w:rPr>
                <w:rFonts w:hint="eastAsia" w:ascii="宋体" w:hAnsi="宋体"/>
                <w:sz w:val="24"/>
                <w:szCs w:val="24"/>
              </w:rPr>
              <w:sym w:font="Symbol" w:char="F0B1"/>
            </w:r>
            <w:r>
              <w:rPr>
                <w:rFonts w:hint="eastAsia" w:ascii="宋体" w:hAnsi="宋体"/>
                <w:sz w:val="24"/>
                <w:szCs w:val="24"/>
              </w:rPr>
              <w:t>2</w:t>
            </w:r>
            <w:r>
              <w:rPr>
                <w:rFonts w:hint="eastAsia" w:ascii="宋体" w:hAnsi="宋体"/>
                <w:sz w:val="24"/>
                <w:szCs w:val="24"/>
              </w:rPr>
              <w:sym w:font="Symbol" w:char="F0B0"/>
            </w:r>
            <w:r>
              <w:rPr>
                <w:rFonts w:hint="eastAsia" w:ascii="宋体" w:hAnsi="宋体"/>
                <w:sz w:val="24"/>
                <w:szCs w:val="24"/>
              </w:rPr>
              <w:t>C</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1680" w:type="dxa"/>
          </w:tcPr>
          <w:p>
            <w:pPr>
              <w:spacing w:line="320" w:lineRule="exact"/>
              <w:jc w:val="center"/>
              <w:rPr>
                <w:rFonts w:ascii="宋体" w:hAnsi="宋体"/>
                <w:sz w:val="24"/>
                <w:szCs w:val="24"/>
              </w:rPr>
            </w:pPr>
            <w:r>
              <w:rPr>
                <w:rFonts w:hint="eastAsia" w:ascii="宋体" w:hAnsi="宋体"/>
                <w:sz w:val="24"/>
                <w:szCs w:val="24"/>
              </w:rPr>
              <w:t>相对  湿度</w:t>
            </w:r>
          </w:p>
        </w:tc>
        <w:tc>
          <w:tcPr>
            <w:tcW w:w="6510" w:type="dxa"/>
            <w:gridSpan w:val="2"/>
          </w:tcPr>
          <w:p>
            <w:pPr>
              <w:spacing w:line="320" w:lineRule="exact"/>
              <w:jc w:val="center"/>
              <w:rPr>
                <w:rFonts w:ascii="宋体" w:hAnsi="宋体"/>
                <w:sz w:val="24"/>
                <w:szCs w:val="24"/>
              </w:rPr>
            </w:pPr>
            <w:r>
              <w:rPr>
                <w:rFonts w:hint="eastAsia" w:ascii="宋体" w:hAnsi="宋体"/>
                <w:sz w:val="24"/>
                <w:szCs w:val="24"/>
              </w:rPr>
              <w:t>45%~65%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cantSplit/>
        </w:trPr>
        <w:tc>
          <w:tcPr>
            <w:tcW w:w="1680" w:type="dxa"/>
          </w:tcPr>
          <w:p>
            <w:pPr>
              <w:spacing w:line="320" w:lineRule="exact"/>
              <w:jc w:val="center"/>
              <w:rPr>
                <w:rFonts w:ascii="宋体" w:hAnsi="宋体"/>
                <w:sz w:val="24"/>
                <w:szCs w:val="24"/>
              </w:rPr>
            </w:pPr>
            <w:r>
              <w:rPr>
                <w:rFonts w:hint="eastAsia" w:ascii="宋体" w:hAnsi="宋体"/>
                <w:sz w:val="24"/>
                <w:szCs w:val="24"/>
              </w:rPr>
              <w:t>温度变化率</w:t>
            </w:r>
          </w:p>
        </w:tc>
        <w:tc>
          <w:tcPr>
            <w:tcW w:w="6510" w:type="dxa"/>
            <w:gridSpan w:val="2"/>
          </w:tcPr>
          <w:p>
            <w:pPr>
              <w:spacing w:line="320" w:lineRule="exact"/>
              <w:jc w:val="center"/>
              <w:rPr>
                <w:rFonts w:ascii="宋体" w:hAnsi="宋体"/>
                <w:sz w:val="24"/>
                <w:szCs w:val="24"/>
              </w:rPr>
            </w:pPr>
            <w:r>
              <w:rPr>
                <w:rFonts w:hint="eastAsia" w:ascii="宋体" w:hAnsi="宋体"/>
                <w:sz w:val="24"/>
                <w:szCs w:val="24"/>
              </w:rPr>
              <w:sym w:font="Symbol" w:char="F03C"/>
            </w:r>
            <w:r>
              <w:rPr>
                <w:rFonts w:hint="eastAsia" w:ascii="宋体" w:hAnsi="宋体"/>
                <w:sz w:val="24"/>
                <w:szCs w:val="24"/>
              </w:rPr>
              <w:t>5</w:t>
            </w:r>
            <w:r>
              <w:rPr>
                <w:rFonts w:hint="eastAsia" w:ascii="宋体" w:hAnsi="宋体"/>
                <w:sz w:val="24"/>
                <w:szCs w:val="24"/>
              </w:rPr>
              <w:sym w:font="Symbol" w:char="F0B0"/>
            </w:r>
            <w:r>
              <w:rPr>
                <w:rFonts w:hint="eastAsia" w:ascii="宋体" w:hAnsi="宋体"/>
                <w:sz w:val="24"/>
                <w:szCs w:val="24"/>
              </w:rPr>
              <w:t>C/h并不得结露</w:t>
            </w:r>
          </w:p>
        </w:tc>
      </w:tr>
    </w:tbl>
    <w:p>
      <w:pPr>
        <w:spacing w:line="320" w:lineRule="exact"/>
        <w:rPr>
          <w:rFonts w:ascii="宋体" w:hAnsi="宋体"/>
          <w:sz w:val="24"/>
          <w:szCs w:val="24"/>
        </w:rPr>
      </w:pPr>
    </w:p>
    <w:p>
      <w:pPr>
        <w:spacing w:line="320" w:lineRule="exact"/>
        <w:ind w:firstLine="480" w:firstLineChars="200"/>
        <w:rPr>
          <w:rFonts w:ascii="宋体" w:hAnsi="宋体"/>
          <w:color w:val="000000"/>
          <w:sz w:val="24"/>
          <w:szCs w:val="28"/>
        </w:rPr>
      </w:pPr>
      <w:r>
        <w:rPr>
          <w:rFonts w:hint="eastAsia" w:ascii="宋体" w:hAnsi="宋体"/>
          <w:color w:val="000000"/>
          <w:sz w:val="24"/>
          <w:szCs w:val="28"/>
        </w:rPr>
        <w:t>（1）机房专用空调应采用EC节能直联风机，送风余压具有可调性，并且根据现场环境情况可以设定风机在定风量及定风压条件下送风。拒绝接受低效率皮带传动风机。（甲方委托第三方检查、验收）</w:t>
      </w:r>
    </w:p>
    <w:p>
      <w:pPr>
        <w:spacing w:line="320" w:lineRule="exact"/>
        <w:ind w:firstLine="480" w:firstLineChars="200"/>
        <w:rPr>
          <w:rFonts w:ascii="宋体" w:hAnsi="宋体"/>
          <w:color w:val="000000"/>
          <w:sz w:val="24"/>
          <w:szCs w:val="28"/>
        </w:rPr>
      </w:pPr>
      <w:r>
        <w:rPr>
          <w:rFonts w:hint="eastAsia" w:ascii="宋体" w:hAnsi="宋体"/>
          <w:color w:val="000000"/>
          <w:sz w:val="24"/>
          <w:szCs w:val="28"/>
        </w:rPr>
        <w:t>（2）室外冷凝器风机必须是低噪音，在用户室外机现场5米自由空间内噪音必须</w:t>
      </w:r>
      <w:r>
        <w:rPr>
          <w:rFonts w:ascii="宋体" w:hAnsi="宋体"/>
          <w:color w:val="000000"/>
          <w:sz w:val="24"/>
          <w:szCs w:val="28"/>
        </w:rPr>
        <w:t>≤</w:t>
      </w:r>
      <w:r>
        <w:rPr>
          <w:rFonts w:hint="eastAsia" w:ascii="宋体" w:hAnsi="宋体"/>
          <w:color w:val="000000"/>
          <w:sz w:val="24"/>
          <w:szCs w:val="28"/>
        </w:rPr>
        <w:t>38db。</w:t>
      </w:r>
    </w:p>
    <w:p>
      <w:pPr>
        <w:spacing w:line="320" w:lineRule="exact"/>
        <w:ind w:firstLine="480" w:firstLineChars="200"/>
        <w:rPr>
          <w:rFonts w:ascii="宋体" w:hAnsi="宋体"/>
          <w:color w:val="000000"/>
          <w:sz w:val="24"/>
          <w:szCs w:val="28"/>
        </w:rPr>
      </w:pPr>
      <w:r>
        <w:rPr>
          <w:rFonts w:hint="eastAsia" w:ascii="宋体" w:hAnsi="宋体"/>
          <w:color w:val="000000"/>
          <w:sz w:val="24"/>
          <w:szCs w:val="28"/>
        </w:rPr>
        <w:t>（3）机组采用智能控制器，具有分组联动功能，多台机组的轮值切换控制和远程联网控制功能，支持备份、轮询、避免竞争运行。</w:t>
      </w:r>
    </w:p>
    <w:p>
      <w:pPr>
        <w:spacing w:line="320" w:lineRule="exact"/>
        <w:ind w:firstLine="480" w:firstLineChars="200"/>
        <w:rPr>
          <w:rFonts w:ascii="宋体" w:hAnsi="宋体"/>
          <w:color w:val="000000"/>
          <w:sz w:val="24"/>
          <w:szCs w:val="28"/>
        </w:rPr>
      </w:pPr>
      <w:r>
        <w:rPr>
          <w:rFonts w:hint="eastAsia" w:ascii="宋体" w:hAnsi="宋体"/>
          <w:color w:val="000000"/>
          <w:sz w:val="24"/>
          <w:szCs w:val="28"/>
        </w:rPr>
        <w:t>（4）下送风上回风机房恒温恒湿机房专用空调应采用“V”字形大面积开窗式亲水铜铝换热器室内蒸发器，不得采 “/”型蒸发器，避免气流扰动产生噪音。提高室内蒸发器及气流的换热效率。能效比</w:t>
      </w:r>
      <w:r>
        <w:rPr>
          <w:rFonts w:ascii="宋体" w:hAnsi="宋体"/>
          <w:color w:val="000000"/>
          <w:sz w:val="24"/>
          <w:szCs w:val="28"/>
        </w:rPr>
        <w:t>≥</w:t>
      </w:r>
      <w:r>
        <w:rPr>
          <w:rFonts w:hint="eastAsia" w:ascii="宋体" w:hAnsi="宋体"/>
          <w:color w:val="000000"/>
          <w:sz w:val="24"/>
          <w:szCs w:val="28"/>
        </w:rPr>
        <w:t>3.0。</w:t>
      </w:r>
    </w:p>
    <w:p>
      <w:pPr>
        <w:spacing w:line="320" w:lineRule="exact"/>
        <w:ind w:firstLine="480" w:firstLineChars="200"/>
        <w:rPr>
          <w:rFonts w:ascii="宋体" w:hAnsi="宋体"/>
          <w:color w:val="000000"/>
          <w:sz w:val="24"/>
          <w:szCs w:val="28"/>
        </w:rPr>
      </w:pPr>
      <w:r>
        <w:rPr>
          <w:rFonts w:hint="eastAsia" w:ascii="宋体" w:hAnsi="宋体"/>
          <w:color w:val="000000"/>
          <w:sz w:val="24"/>
          <w:szCs w:val="28"/>
        </w:rPr>
        <w:t>（5）空调具有相序自动检测功能，确保设备安全。室内机和室外机之间设置隔离阀以便于机组更新和维护。</w:t>
      </w:r>
    </w:p>
    <w:p>
      <w:pPr>
        <w:spacing w:line="320" w:lineRule="exact"/>
        <w:ind w:firstLine="480" w:firstLineChars="200"/>
        <w:rPr>
          <w:rFonts w:ascii="宋体" w:hAnsi="宋体"/>
          <w:color w:val="000000"/>
          <w:sz w:val="24"/>
          <w:szCs w:val="28"/>
        </w:rPr>
      </w:pPr>
      <w:r>
        <w:rPr>
          <w:rFonts w:hint="eastAsia" w:ascii="宋体" w:hAnsi="宋体"/>
          <w:color w:val="000000"/>
          <w:sz w:val="24"/>
          <w:szCs w:val="28"/>
        </w:rPr>
        <w:t>（6）精密空调应具有高效节能性，压缩机具有较高的能效比，要求采用精确温湿度控制技术的谷轮高效涡旋压缩机机组。压缩机采用螺口连接提高机组维护的便利性，并且要求兼容采用环保制冷剂。</w:t>
      </w:r>
    </w:p>
    <w:p>
      <w:pPr>
        <w:spacing w:line="320" w:lineRule="exact"/>
        <w:ind w:firstLine="480" w:firstLineChars="200"/>
        <w:rPr>
          <w:rFonts w:ascii="宋体" w:hAnsi="宋体"/>
          <w:color w:val="000000"/>
          <w:sz w:val="24"/>
          <w:szCs w:val="28"/>
        </w:rPr>
      </w:pPr>
      <w:r>
        <w:rPr>
          <w:rFonts w:hint="eastAsia" w:ascii="宋体" w:hAnsi="宋体"/>
          <w:color w:val="000000"/>
          <w:sz w:val="24"/>
          <w:szCs w:val="28"/>
        </w:rPr>
        <w:t>（7）机房专用空调的除湿性能：为达到快速除湿的目的，采用电子膨胀阀进行快速除湿；除湿模式下，通过改变蒸发器的运行面积以降低蒸发温度来达到除湿的目的，在除湿过程中风量保持不变，以保证机房内温度场的均匀）不变；以保证制冷管路中冷凝温度精确控制，提高空调机组可靠的性能和高效率。机房精密空调机组采用电子膨胀阀，拒接使用机械式热力膨胀阀。</w:t>
      </w:r>
    </w:p>
    <w:p>
      <w:pPr>
        <w:spacing w:line="320" w:lineRule="exact"/>
        <w:ind w:firstLine="480" w:firstLineChars="200"/>
        <w:rPr>
          <w:rFonts w:ascii="宋体" w:hAnsi="宋体"/>
          <w:color w:val="000000"/>
          <w:sz w:val="24"/>
          <w:szCs w:val="28"/>
        </w:rPr>
      </w:pPr>
      <w:r>
        <w:rPr>
          <w:rFonts w:hint="eastAsia" w:ascii="宋体" w:hAnsi="宋体"/>
          <w:color w:val="000000"/>
          <w:sz w:val="24"/>
          <w:szCs w:val="28"/>
        </w:rPr>
        <w:t>（8）机房专用空调的室外机组：室外机组应该采用耐腐蚀的铝合金外壳结构，室外机组采用无级变速控制器；室外机组必须采用适应环境温度45℃的冷凝器，以确保本地高温天气时机组能正常运行。</w:t>
      </w:r>
    </w:p>
    <w:p>
      <w:pPr>
        <w:spacing w:line="320" w:lineRule="exact"/>
        <w:ind w:firstLine="480" w:firstLineChars="200"/>
        <w:rPr>
          <w:rFonts w:ascii="宋体" w:hAnsi="宋体"/>
          <w:color w:val="000000"/>
          <w:sz w:val="24"/>
          <w:szCs w:val="28"/>
        </w:rPr>
      </w:pPr>
      <w:r>
        <w:rPr>
          <w:rFonts w:hint="eastAsia" w:ascii="宋体" w:hAnsi="宋体"/>
          <w:color w:val="000000"/>
          <w:sz w:val="24"/>
          <w:szCs w:val="28"/>
        </w:rPr>
        <w:t>（9）机房专用空调的加湿性能：采用可在场地拆卸清洗的电极式加湿器。加湿器应具有对水垢或杂质进行清洗的功能，所选用电极式加湿器的电极应可以在场地进行清理及更换，加湿器可以重复利用及长期使用。</w:t>
      </w:r>
    </w:p>
    <w:p>
      <w:pPr>
        <w:spacing w:line="320" w:lineRule="exact"/>
        <w:ind w:firstLine="480" w:firstLineChars="200"/>
        <w:rPr>
          <w:rFonts w:ascii="宋体" w:hAnsi="宋体"/>
          <w:color w:val="000000"/>
          <w:sz w:val="24"/>
          <w:szCs w:val="28"/>
        </w:rPr>
      </w:pPr>
      <w:r>
        <w:rPr>
          <w:rFonts w:hint="eastAsia" w:ascii="宋体" w:hAnsi="宋体"/>
          <w:color w:val="000000"/>
          <w:sz w:val="24"/>
          <w:szCs w:val="28"/>
        </w:rPr>
        <w:t>（10）冷媒管路设置安全阀，以提高系统的安全性和可维护性。</w:t>
      </w:r>
    </w:p>
    <w:p>
      <w:pPr>
        <w:spacing w:line="320" w:lineRule="exact"/>
        <w:ind w:firstLine="480" w:firstLineChars="200"/>
        <w:rPr>
          <w:rFonts w:ascii="宋体" w:hAnsi="宋体"/>
          <w:color w:val="000000"/>
          <w:sz w:val="24"/>
          <w:szCs w:val="28"/>
        </w:rPr>
      </w:pPr>
      <w:r>
        <w:rPr>
          <w:rFonts w:hint="eastAsia" w:ascii="宋体" w:hAnsi="宋体"/>
          <w:color w:val="000000"/>
          <w:sz w:val="24"/>
          <w:szCs w:val="28"/>
        </w:rPr>
        <w:t>（11）空调室内机组与室外机组为同一生产厂商，要求室外冷凝器管路，使用铜管，不接受铝管材料。</w:t>
      </w:r>
    </w:p>
    <w:p>
      <w:pPr>
        <w:spacing w:line="320" w:lineRule="exact"/>
        <w:ind w:firstLine="480" w:firstLineChars="200"/>
        <w:rPr>
          <w:rFonts w:ascii="宋体" w:hAnsi="宋体"/>
          <w:color w:val="000000"/>
          <w:sz w:val="24"/>
          <w:szCs w:val="28"/>
        </w:rPr>
      </w:pPr>
      <w:r>
        <w:rPr>
          <w:rFonts w:hint="eastAsia" w:ascii="宋体" w:hAnsi="宋体"/>
          <w:color w:val="000000"/>
          <w:sz w:val="24"/>
          <w:szCs w:val="28"/>
        </w:rPr>
        <w:t>（12）室外风机采用无极调速控制，根据铜管压力变化自动调节，冷凝风机速度，以实现节能。不得使用压力开关启、停控制室外风机。</w:t>
      </w:r>
    </w:p>
    <w:p>
      <w:pPr>
        <w:spacing w:line="320" w:lineRule="exact"/>
        <w:ind w:firstLine="480" w:firstLineChars="200"/>
        <w:rPr>
          <w:rFonts w:ascii="宋体" w:hAnsi="宋体"/>
          <w:color w:val="000000"/>
          <w:sz w:val="24"/>
          <w:szCs w:val="28"/>
        </w:rPr>
      </w:pPr>
      <w:r>
        <w:rPr>
          <w:rFonts w:hint="eastAsia" w:ascii="宋体" w:hAnsi="宋体"/>
          <w:color w:val="000000"/>
          <w:sz w:val="24"/>
          <w:szCs w:val="28"/>
        </w:rPr>
        <w:t>（13）要求所有空调提供RS485通讯接口及标配通讯协议，供环境监控系统进行监控。</w:t>
      </w:r>
    </w:p>
    <w:p>
      <w:pPr>
        <w:spacing w:line="320" w:lineRule="exact"/>
        <w:ind w:firstLine="482" w:firstLineChars="200"/>
        <w:rPr>
          <w:rFonts w:ascii="宋体" w:hAnsi="宋体" w:cs="宋体"/>
          <w:b/>
          <w:bCs/>
          <w:color w:val="auto"/>
          <w:sz w:val="24"/>
          <w:szCs w:val="24"/>
        </w:rPr>
      </w:pPr>
      <w:bookmarkStart w:id="1" w:name="_Toc429502732"/>
      <w:r>
        <w:rPr>
          <w:rFonts w:hint="eastAsia" w:ascii="宋体" w:hAnsi="宋体" w:cs="宋体"/>
          <w:b/>
          <w:bCs/>
          <w:color w:val="auto"/>
          <w:sz w:val="24"/>
          <w:szCs w:val="24"/>
        </w:rPr>
        <w:t>2.2.5空调监控系统</w:t>
      </w:r>
      <w:bookmarkEnd w:id="1"/>
    </w:p>
    <w:p>
      <w:pPr>
        <w:spacing w:line="320" w:lineRule="exact"/>
        <w:ind w:firstLine="480" w:firstLineChars="200"/>
        <w:rPr>
          <w:rFonts w:ascii="宋体" w:hAnsi="宋体"/>
          <w:color w:val="auto"/>
          <w:sz w:val="24"/>
          <w:szCs w:val="28"/>
        </w:rPr>
      </w:pPr>
      <w:r>
        <w:rPr>
          <w:rFonts w:hint="eastAsia" w:ascii="宋体" w:hAnsi="宋体"/>
          <w:color w:val="auto"/>
          <w:sz w:val="24"/>
          <w:szCs w:val="28"/>
        </w:rPr>
        <w:t>空调运维管理系统要求具备如下功能：</w:t>
      </w:r>
    </w:p>
    <w:p>
      <w:pPr>
        <w:spacing w:line="320" w:lineRule="exact"/>
        <w:ind w:firstLine="480" w:firstLineChars="200"/>
        <w:rPr>
          <w:rFonts w:ascii="宋体" w:hAnsi="宋体"/>
          <w:color w:val="auto"/>
          <w:sz w:val="24"/>
          <w:szCs w:val="28"/>
        </w:rPr>
      </w:pPr>
      <w:r>
        <w:rPr>
          <w:rFonts w:hint="eastAsia" w:ascii="宋体" w:hAnsi="宋体"/>
          <w:color w:val="auto"/>
          <w:sz w:val="24"/>
          <w:szCs w:val="28"/>
        </w:rPr>
        <w:t>对精密空调，进行集中监控及管理，并且具有报警功能。需要做好信息的分类、查询功能。</w:t>
      </w:r>
    </w:p>
    <w:p>
      <w:pPr>
        <w:spacing w:line="320" w:lineRule="exact"/>
        <w:ind w:firstLine="482" w:firstLineChars="200"/>
        <w:rPr>
          <w:rFonts w:ascii="宋体" w:hAnsi="宋体"/>
          <w:color w:val="000000"/>
          <w:sz w:val="24"/>
          <w:szCs w:val="28"/>
        </w:rPr>
      </w:pPr>
      <w:bookmarkStart w:id="2" w:name="_Toc429502725"/>
      <w:r>
        <w:rPr>
          <w:rFonts w:hint="eastAsia" w:ascii="宋体" w:hAnsi="宋体" w:cs="宋体"/>
          <w:b/>
          <w:bCs/>
          <w:sz w:val="24"/>
          <w:szCs w:val="24"/>
        </w:rPr>
        <w:t>2.2.6设计安装应当遵循的标准与规范</w:t>
      </w:r>
      <w:bookmarkEnd w:id="2"/>
    </w:p>
    <w:p>
      <w:pPr>
        <w:spacing w:line="320" w:lineRule="exact"/>
        <w:ind w:firstLine="480" w:firstLineChars="200"/>
        <w:rPr>
          <w:rFonts w:ascii="宋体" w:hAnsi="宋体"/>
          <w:color w:val="000000"/>
          <w:sz w:val="24"/>
          <w:szCs w:val="28"/>
        </w:rPr>
      </w:pPr>
      <w:r>
        <w:rPr>
          <w:rFonts w:hint="eastAsia" w:ascii="宋体" w:hAnsi="宋体"/>
          <w:color w:val="000000"/>
          <w:sz w:val="24"/>
          <w:szCs w:val="28"/>
        </w:rPr>
        <w:t>下列标准中的条款通过本技术规范的引用而成为本技术规范的条款，投标人所提供的设备均按上述标准和规程进行设计、制造、检验和安装。</w:t>
      </w:r>
      <w:bookmarkStart w:id="3" w:name="_Toc359606497"/>
      <w:bookmarkStart w:id="4" w:name="_Toc359606842"/>
    </w:p>
    <w:p>
      <w:pPr>
        <w:spacing w:line="320" w:lineRule="exact"/>
        <w:ind w:firstLine="480" w:firstLineChars="200"/>
        <w:rPr>
          <w:rFonts w:ascii="宋体" w:hAnsi="宋体"/>
          <w:color w:val="000000"/>
          <w:sz w:val="24"/>
          <w:szCs w:val="28"/>
        </w:rPr>
      </w:pPr>
      <w:r>
        <w:rPr>
          <w:rFonts w:hint="eastAsia" w:ascii="宋体" w:hAnsi="宋体"/>
          <w:color w:val="000000"/>
          <w:sz w:val="24"/>
          <w:szCs w:val="28"/>
        </w:rPr>
        <w:t>《电子计算机机房设计规范》GB50174-2008</w:t>
      </w:r>
      <w:bookmarkEnd w:id="3"/>
      <w:bookmarkEnd w:id="4"/>
    </w:p>
    <w:p>
      <w:pPr>
        <w:spacing w:line="320" w:lineRule="exact"/>
        <w:ind w:firstLine="480" w:firstLineChars="200"/>
        <w:rPr>
          <w:rFonts w:ascii="宋体" w:hAnsi="宋体"/>
          <w:color w:val="000000"/>
          <w:sz w:val="24"/>
          <w:szCs w:val="28"/>
        </w:rPr>
      </w:pPr>
      <w:bookmarkStart w:id="5" w:name="_Toc359606498"/>
      <w:bookmarkStart w:id="6" w:name="_Toc359606843"/>
      <w:r>
        <w:rPr>
          <w:rFonts w:hint="eastAsia" w:ascii="宋体" w:hAnsi="宋体"/>
          <w:color w:val="000000"/>
          <w:sz w:val="24"/>
          <w:szCs w:val="28"/>
        </w:rPr>
        <w:t>《电子计算机场地通用规范》</w:t>
      </w:r>
      <w:r>
        <w:rPr>
          <w:rFonts w:ascii="宋体" w:hAnsi="宋体"/>
          <w:color w:val="000000"/>
          <w:sz w:val="24"/>
          <w:szCs w:val="28"/>
        </w:rPr>
        <w:t>GB/T2887-2000</w:t>
      </w:r>
      <w:bookmarkEnd w:id="5"/>
      <w:bookmarkEnd w:id="6"/>
    </w:p>
    <w:p>
      <w:pPr>
        <w:spacing w:line="320" w:lineRule="exact"/>
        <w:ind w:firstLine="480" w:firstLineChars="200"/>
        <w:rPr>
          <w:rFonts w:ascii="宋体" w:hAnsi="宋体"/>
          <w:color w:val="000000"/>
          <w:sz w:val="24"/>
          <w:szCs w:val="28"/>
        </w:rPr>
      </w:pPr>
      <w:bookmarkStart w:id="7" w:name="_Toc359606499"/>
      <w:bookmarkStart w:id="8" w:name="_Toc359606844"/>
      <w:r>
        <w:rPr>
          <w:rFonts w:hint="eastAsia" w:ascii="宋体" w:hAnsi="宋体"/>
          <w:color w:val="000000"/>
          <w:sz w:val="24"/>
          <w:szCs w:val="28"/>
        </w:rPr>
        <w:t>《采暖通风与空气调节设计规范》(GB50019-2003)</w:t>
      </w:r>
      <w:bookmarkEnd w:id="7"/>
      <w:bookmarkEnd w:id="8"/>
    </w:p>
    <w:p>
      <w:pPr>
        <w:spacing w:line="320" w:lineRule="exact"/>
        <w:ind w:firstLine="480" w:firstLineChars="200"/>
        <w:rPr>
          <w:rFonts w:ascii="宋体" w:hAnsi="宋体"/>
          <w:color w:val="000000"/>
          <w:sz w:val="24"/>
          <w:szCs w:val="28"/>
        </w:rPr>
      </w:pPr>
      <w:bookmarkStart w:id="9" w:name="_Toc359606500"/>
      <w:bookmarkStart w:id="10" w:name="_Toc359606845"/>
      <w:r>
        <w:rPr>
          <w:rFonts w:hint="eastAsia" w:ascii="宋体" w:hAnsi="宋体"/>
          <w:color w:val="000000"/>
          <w:sz w:val="24"/>
          <w:szCs w:val="28"/>
        </w:rPr>
        <w:t>《建筑设计防火规范》(GB50016-2006)</w:t>
      </w:r>
      <w:bookmarkEnd w:id="9"/>
      <w:bookmarkEnd w:id="10"/>
    </w:p>
    <w:p>
      <w:pPr>
        <w:spacing w:line="320" w:lineRule="exact"/>
        <w:ind w:firstLine="480" w:firstLineChars="200"/>
        <w:rPr>
          <w:rFonts w:ascii="宋体" w:hAnsi="宋体"/>
          <w:color w:val="000000"/>
          <w:sz w:val="24"/>
          <w:szCs w:val="28"/>
        </w:rPr>
      </w:pPr>
      <w:bookmarkStart w:id="11" w:name="_Toc359606501"/>
      <w:bookmarkStart w:id="12" w:name="_Toc359606846"/>
      <w:r>
        <w:rPr>
          <w:rFonts w:hint="eastAsia" w:ascii="宋体" w:hAnsi="宋体"/>
          <w:color w:val="000000"/>
          <w:sz w:val="24"/>
          <w:szCs w:val="28"/>
        </w:rPr>
        <w:t>《大气污染物综合排放标准》(GB16297-1996)</w:t>
      </w:r>
      <w:bookmarkEnd w:id="11"/>
      <w:bookmarkEnd w:id="12"/>
      <w:r>
        <w:rPr>
          <w:rFonts w:hint="eastAsia" w:ascii="宋体" w:hAnsi="宋体"/>
          <w:color w:val="000000"/>
          <w:sz w:val="24"/>
          <w:szCs w:val="28"/>
        </w:rPr>
        <w:t xml:space="preserve"> </w:t>
      </w:r>
    </w:p>
    <w:p>
      <w:pPr>
        <w:spacing w:line="320" w:lineRule="exact"/>
        <w:ind w:firstLine="480" w:firstLineChars="200"/>
        <w:rPr>
          <w:rFonts w:ascii="宋体" w:hAnsi="宋体"/>
          <w:color w:val="000000"/>
          <w:sz w:val="24"/>
          <w:szCs w:val="28"/>
        </w:rPr>
      </w:pPr>
      <w:bookmarkStart w:id="13" w:name="_Toc359606847"/>
      <w:bookmarkStart w:id="14" w:name="_Toc359606502"/>
      <w:r>
        <w:rPr>
          <w:rFonts w:hint="eastAsia" w:ascii="宋体" w:hAnsi="宋体"/>
          <w:color w:val="000000"/>
          <w:sz w:val="24"/>
          <w:szCs w:val="28"/>
        </w:rPr>
        <w:t>《工业企业厂界噪声标准》(GB12348-2008)</w:t>
      </w:r>
      <w:bookmarkEnd w:id="13"/>
      <w:bookmarkEnd w:id="14"/>
      <w:r>
        <w:rPr>
          <w:rFonts w:hint="eastAsia" w:ascii="宋体" w:hAnsi="宋体"/>
          <w:color w:val="000000"/>
          <w:sz w:val="24"/>
          <w:szCs w:val="28"/>
        </w:rPr>
        <w:t xml:space="preserve">   </w:t>
      </w:r>
    </w:p>
    <w:p>
      <w:pPr>
        <w:spacing w:line="320" w:lineRule="exact"/>
        <w:ind w:firstLine="480" w:firstLineChars="200"/>
        <w:rPr>
          <w:rFonts w:ascii="宋体" w:hAnsi="宋体"/>
          <w:color w:val="000000"/>
          <w:sz w:val="24"/>
          <w:szCs w:val="28"/>
        </w:rPr>
      </w:pPr>
      <w:bookmarkStart w:id="15" w:name="_Toc359606503"/>
      <w:bookmarkStart w:id="16" w:name="_Toc359606848"/>
      <w:r>
        <w:rPr>
          <w:rFonts w:hint="eastAsia" w:ascii="宋体" w:hAnsi="宋体"/>
          <w:color w:val="000000"/>
          <w:sz w:val="24"/>
          <w:szCs w:val="28"/>
        </w:rPr>
        <w:t>《公共建筑节能设计标准》（GB50189-2005）</w:t>
      </w:r>
      <w:bookmarkEnd w:id="15"/>
      <w:bookmarkEnd w:id="16"/>
    </w:p>
    <w:p>
      <w:pPr>
        <w:spacing w:line="320" w:lineRule="exact"/>
        <w:ind w:firstLine="480" w:firstLineChars="200"/>
        <w:rPr>
          <w:rFonts w:ascii="宋体" w:hAnsi="宋体"/>
          <w:color w:val="000000"/>
          <w:sz w:val="24"/>
          <w:szCs w:val="28"/>
        </w:rPr>
      </w:pPr>
      <w:bookmarkStart w:id="17" w:name="_Toc359606504"/>
      <w:bookmarkStart w:id="18" w:name="_Toc359606849"/>
      <w:r>
        <w:rPr>
          <w:rFonts w:hint="eastAsia" w:ascii="宋体" w:hAnsi="宋体"/>
          <w:color w:val="000000"/>
          <w:sz w:val="24"/>
          <w:szCs w:val="28"/>
        </w:rPr>
        <w:t>ANSI-TIA-942-2005标准</w:t>
      </w:r>
      <w:bookmarkEnd w:id="17"/>
      <w:bookmarkEnd w:id="18"/>
    </w:p>
    <w:p>
      <w:pPr>
        <w:spacing w:line="320" w:lineRule="exact"/>
        <w:ind w:firstLine="480" w:firstLineChars="200"/>
        <w:rPr>
          <w:rFonts w:ascii="宋体" w:hAnsi="宋体"/>
          <w:color w:val="000000"/>
          <w:sz w:val="24"/>
          <w:szCs w:val="28"/>
        </w:rPr>
      </w:pPr>
    </w:p>
    <w:p>
      <w:pPr>
        <w:spacing w:line="320" w:lineRule="exact"/>
        <w:ind w:firstLine="482" w:firstLineChars="200"/>
        <w:rPr>
          <w:rFonts w:ascii="宋体" w:hAnsi="宋体"/>
          <w:color w:val="000000"/>
          <w:sz w:val="24"/>
          <w:szCs w:val="28"/>
        </w:rPr>
      </w:pPr>
      <w:r>
        <w:rPr>
          <w:rFonts w:hint="eastAsia" w:ascii="宋体" w:hAnsi="宋体" w:cs="宋体"/>
          <w:b/>
          <w:bCs/>
          <w:sz w:val="24"/>
          <w:szCs w:val="24"/>
        </w:rPr>
        <w:t>2.2.7★符合的性能技术条款列表如下：</w:t>
      </w:r>
      <w:r>
        <w:rPr>
          <w:rFonts w:hint="eastAsia" w:ascii="宋体" w:hAnsi="宋体"/>
          <w:color w:val="000000"/>
          <w:sz w:val="24"/>
          <w:szCs w:val="28"/>
        </w:rPr>
        <w:t>（★项为必须满足条款）</w:t>
      </w:r>
    </w:p>
    <w:p>
      <w:pPr>
        <w:spacing w:line="320" w:lineRule="exact"/>
        <w:ind w:firstLine="482" w:firstLineChars="200"/>
        <w:rPr>
          <w:rFonts w:ascii="宋体" w:hAnsi="宋体"/>
          <w:color w:val="000000"/>
          <w:sz w:val="24"/>
          <w:szCs w:val="28"/>
        </w:rPr>
      </w:pPr>
      <w:r>
        <w:rPr>
          <w:rFonts w:hint="eastAsia" w:ascii="宋体" w:hAnsi="宋体" w:cs="宋体"/>
          <w:b/>
          <w:bCs/>
          <w:sz w:val="24"/>
          <w:szCs w:val="24"/>
        </w:rPr>
        <w:t>（1） 空调设备部分</w:t>
      </w:r>
      <w:r>
        <w:rPr>
          <w:rFonts w:hint="eastAsia" w:ascii="宋体" w:hAnsi="宋体"/>
          <w:color w:val="000000"/>
          <w:sz w:val="24"/>
          <w:szCs w:val="28"/>
        </w:rPr>
        <w:t>：</w:t>
      </w:r>
    </w:p>
    <w:p>
      <w:pPr>
        <w:spacing w:line="320" w:lineRule="exact"/>
        <w:ind w:firstLine="480" w:firstLineChars="200"/>
        <w:rPr>
          <w:rFonts w:ascii="宋体" w:hAnsi="宋体"/>
          <w:color w:val="000000"/>
          <w:sz w:val="24"/>
          <w:szCs w:val="28"/>
        </w:rPr>
      </w:pPr>
      <w:r>
        <w:rPr>
          <w:rFonts w:hint="eastAsia" w:ascii="宋体" w:hAnsi="宋体"/>
          <w:color w:val="000000"/>
          <w:sz w:val="24"/>
          <w:szCs w:val="28"/>
        </w:rPr>
        <w:t>a.新增空调制冷系统均要求为：按双系统（双压缩机、双制冷回路、双膨胀阀、双室外冷凝器）、EC风机设计；</w:t>
      </w:r>
    </w:p>
    <w:p>
      <w:pPr>
        <w:spacing w:line="320" w:lineRule="exact"/>
        <w:ind w:firstLine="480" w:firstLineChars="200"/>
        <w:rPr>
          <w:rFonts w:hint="eastAsia" w:ascii="宋体" w:hAnsi="宋体"/>
          <w:color w:val="000000"/>
          <w:sz w:val="24"/>
          <w:szCs w:val="28"/>
        </w:rPr>
      </w:pPr>
      <w:r>
        <w:rPr>
          <w:rFonts w:hint="eastAsia" w:ascii="宋体" w:hAnsi="宋体"/>
          <w:color w:val="000000"/>
          <w:sz w:val="24"/>
          <w:szCs w:val="28"/>
        </w:rPr>
        <w:t>b.机房专用空调应采用EC节能直联风机，送风余压具有可调性，并且根据现场环境情况可以设定风机在定风量及定风压条件下送风。拒绝接受低效率皮带传动风机。</w:t>
      </w:r>
    </w:p>
    <w:p>
      <w:pPr>
        <w:spacing w:line="320" w:lineRule="exact"/>
        <w:ind w:firstLine="480" w:firstLineChars="200"/>
        <w:rPr>
          <w:rFonts w:hint="eastAsia" w:ascii="宋体" w:hAnsi="宋体"/>
          <w:color w:val="000000"/>
          <w:sz w:val="24"/>
          <w:szCs w:val="28"/>
        </w:rPr>
      </w:pPr>
      <w:r>
        <w:rPr>
          <w:rFonts w:hint="eastAsia" w:ascii="宋体" w:hAnsi="宋体"/>
          <w:color w:val="000000"/>
          <w:sz w:val="24"/>
          <w:szCs w:val="28"/>
        </w:rPr>
        <w:t>c.室外冷凝器风机必须是低噪音，在用户室外机现场5米自由空间内噪音必须≤38db（A）。</w:t>
      </w:r>
    </w:p>
    <w:p>
      <w:pPr>
        <w:spacing w:line="320" w:lineRule="exact"/>
        <w:ind w:firstLine="480" w:firstLineChars="200"/>
        <w:rPr>
          <w:rFonts w:hint="eastAsia" w:ascii="宋体" w:hAnsi="宋体"/>
          <w:color w:val="000000"/>
          <w:sz w:val="24"/>
          <w:szCs w:val="28"/>
        </w:rPr>
      </w:pPr>
    </w:p>
    <w:p>
      <w:pPr>
        <w:spacing w:line="320" w:lineRule="exact"/>
        <w:ind w:firstLine="480" w:firstLineChars="200"/>
        <w:rPr>
          <w:rFonts w:hint="eastAsia" w:ascii="宋体" w:hAnsi="宋体"/>
          <w:color w:val="000000"/>
          <w:sz w:val="24"/>
          <w:szCs w:val="28"/>
        </w:rPr>
      </w:pPr>
    </w:p>
    <w:p>
      <w:pPr>
        <w:spacing w:line="320" w:lineRule="exact"/>
        <w:ind w:firstLine="480" w:firstLineChars="200"/>
        <w:rPr>
          <w:rFonts w:hint="eastAsia" w:ascii="宋体" w:hAnsi="宋体"/>
          <w:color w:val="000000"/>
          <w:sz w:val="24"/>
          <w:szCs w:val="28"/>
        </w:rPr>
      </w:pPr>
    </w:p>
    <w:p>
      <w:pPr>
        <w:spacing w:line="320" w:lineRule="exact"/>
        <w:ind w:firstLine="480" w:firstLineChars="200"/>
        <w:rPr>
          <w:rFonts w:hint="eastAsia" w:ascii="宋体" w:hAnsi="宋体"/>
          <w:color w:val="000000"/>
          <w:sz w:val="24"/>
          <w:szCs w:val="28"/>
        </w:rPr>
      </w:pPr>
    </w:p>
    <w:p>
      <w:pPr>
        <w:spacing w:line="320" w:lineRule="exact"/>
        <w:ind w:firstLine="480" w:firstLineChars="200"/>
        <w:rPr>
          <w:rFonts w:hint="eastAsia" w:ascii="宋体" w:hAnsi="宋体"/>
          <w:color w:val="000000"/>
          <w:sz w:val="24"/>
          <w:szCs w:val="28"/>
        </w:rPr>
      </w:pPr>
    </w:p>
    <w:p>
      <w:pPr>
        <w:spacing w:line="320" w:lineRule="exact"/>
        <w:ind w:firstLine="480" w:firstLineChars="200"/>
        <w:rPr>
          <w:rFonts w:hint="eastAsia" w:ascii="宋体" w:hAnsi="宋体"/>
          <w:color w:val="000000"/>
          <w:sz w:val="24"/>
          <w:szCs w:val="28"/>
        </w:rPr>
      </w:pPr>
    </w:p>
    <w:p>
      <w:pPr>
        <w:spacing w:line="320" w:lineRule="exact"/>
        <w:ind w:firstLine="480" w:firstLineChars="200"/>
        <w:rPr>
          <w:rFonts w:hint="eastAsia" w:ascii="宋体" w:hAnsi="宋体"/>
          <w:color w:val="FF0000"/>
          <w:sz w:val="24"/>
          <w:szCs w:val="28"/>
        </w:rPr>
      </w:pPr>
      <w:r>
        <w:rPr>
          <w:rFonts w:hint="eastAsia" w:ascii="宋体" w:hAnsi="宋体" w:cs="宋体"/>
          <w:b/>
          <w:kern w:val="0"/>
          <w:sz w:val="24"/>
          <w:szCs w:val="24"/>
          <w:lang w:val="zh-CN" w:eastAsia="zh-CN"/>
        </w:rPr>
        <w:t>详细功能要求：</w:t>
      </w:r>
    </w:p>
    <w:tbl>
      <w:tblPr>
        <w:tblStyle w:val="17"/>
        <w:tblW w:w="8904" w:type="dxa"/>
        <w:tblInd w:w="-43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
      <w:tblGrid>
        <w:gridCol w:w="890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Ex>
        <w:trPr>
          <w:trHeight w:val="20" w:hRule="atLeast"/>
        </w:trPr>
        <w:tc>
          <w:tcPr>
            <w:tcW w:w="8904" w:type="dxa"/>
            <w:shd w:val="clear" w:color="auto" w:fill="FFFFFF"/>
            <w:vAlign w:val="center"/>
          </w:tcPr>
          <w:p>
            <w:pPr>
              <w:autoSpaceDE w:val="0"/>
              <w:autoSpaceDN w:val="0"/>
              <w:adjustRightInd w:val="0"/>
              <w:jc w:val="center"/>
              <w:rPr>
                <w:rFonts w:hint="eastAsia" w:ascii="宋体" w:hAnsi="宋体" w:eastAsia="宋体" w:cs="宋体"/>
                <w:b/>
                <w:kern w:val="0"/>
                <w:sz w:val="24"/>
                <w:szCs w:val="24"/>
                <w:lang w:val="zh-CN" w:eastAsia="zh-CN"/>
              </w:rPr>
            </w:pPr>
            <w:r>
              <w:rPr>
                <w:rFonts w:hint="eastAsia" w:ascii="宋体" w:hAnsi="宋体" w:cs="宋体"/>
                <w:b/>
                <w:kern w:val="0"/>
                <w:sz w:val="24"/>
                <w:szCs w:val="24"/>
                <w:lang w:val="zh-CN" w:eastAsia="zh-CN"/>
              </w:rPr>
              <w:t>详细功能要求（</w:t>
            </w:r>
            <w:r>
              <w:rPr>
                <w:rFonts w:hint="eastAsia" w:ascii="宋体" w:hAnsi="宋体" w:cs="宋体"/>
                <w:b/>
                <w:bCs/>
                <w:sz w:val="24"/>
                <w:szCs w:val="24"/>
              </w:rPr>
              <w:t>★</w:t>
            </w:r>
            <w:r>
              <w:rPr>
                <w:rFonts w:hint="eastAsia" w:ascii="宋体" w:hAnsi="宋体" w:cs="宋体"/>
                <w:b/>
                <w:bCs/>
                <w:sz w:val="24"/>
                <w:szCs w:val="24"/>
                <w:lang w:eastAsia="zh-CN"/>
              </w:rPr>
              <w:t>为必需满足项</w:t>
            </w:r>
            <w:r>
              <w:rPr>
                <w:rFonts w:hint="eastAsia" w:ascii="宋体" w:hAnsi="宋体" w:cs="宋体"/>
                <w:b/>
                <w:kern w:val="0"/>
                <w:sz w:val="24"/>
                <w:szCs w:val="24"/>
                <w:lang w:val="zh-CN" w:eastAsia="zh-CN"/>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Ex>
        <w:trPr>
          <w:trHeight w:val="20" w:hRule="atLeast"/>
        </w:trPr>
        <w:tc>
          <w:tcPr>
            <w:tcW w:w="8904" w:type="dxa"/>
            <w:shd w:val="clear" w:color="auto" w:fill="FFFFFF"/>
            <w:vAlign w:val="center"/>
          </w:tcPr>
          <w:p>
            <w:pPr>
              <w:autoSpaceDE w:val="0"/>
              <w:autoSpaceDN w:val="0"/>
              <w:adjustRightInd w:val="0"/>
              <w:rPr>
                <w:rFonts w:ascii="宋体" w:hAnsi="宋体"/>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Ex>
        <w:trPr>
          <w:trHeight w:val="20" w:hRule="atLeast"/>
        </w:trPr>
        <w:tc>
          <w:tcPr>
            <w:tcW w:w="8904" w:type="dxa"/>
            <w:shd w:val="clear" w:color="auto" w:fill="FFFFFF"/>
            <w:vAlign w:val="center"/>
          </w:tcPr>
          <w:p>
            <w:pPr>
              <w:autoSpaceDE w:val="0"/>
              <w:autoSpaceDN w:val="0"/>
              <w:adjustRightInd w:val="0"/>
              <w:rPr>
                <w:rFonts w:ascii="宋体" w:hAnsi="宋体" w:cs="宋体"/>
                <w:kern w:val="0"/>
                <w:szCs w:val="21"/>
              </w:rPr>
            </w:pPr>
            <w:r>
              <w:rPr>
                <w:rFonts w:hint="eastAsia" w:ascii="宋体" w:hAnsi="宋体" w:cs="宋体"/>
                <w:b/>
                <w:bCs/>
                <w:sz w:val="24"/>
                <w:szCs w:val="24"/>
              </w:rPr>
              <w:t>★</w:t>
            </w:r>
            <w:r>
              <w:rPr>
                <w:rFonts w:hint="eastAsia" w:ascii="宋体" w:hAnsi="宋体"/>
                <w:szCs w:val="21"/>
              </w:rPr>
              <w:t>空调室内风机应采用EC节能直联风机。</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Ex>
        <w:trPr>
          <w:trHeight w:val="20" w:hRule="atLeast"/>
        </w:trPr>
        <w:tc>
          <w:tcPr>
            <w:tcW w:w="8904" w:type="dxa"/>
            <w:shd w:val="clear" w:color="auto" w:fill="FFFFFF"/>
            <w:vAlign w:val="center"/>
          </w:tcPr>
          <w:p>
            <w:pPr>
              <w:autoSpaceDE w:val="0"/>
              <w:autoSpaceDN w:val="0"/>
              <w:adjustRightInd w:val="0"/>
              <w:rPr>
                <w:rFonts w:ascii="宋体" w:hAnsi="宋体"/>
                <w:szCs w:val="21"/>
              </w:rPr>
            </w:pPr>
            <w:r>
              <w:rPr>
                <w:rFonts w:hint="eastAsia" w:ascii="宋体" w:hAnsi="宋体" w:cs="宋体"/>
                <w:b/>
                <w:bCs/>
                <w:sz w:val="24"/>
                <w:szCs w:val="24"/>
              </w:rPr>
              <w:t>★</w:t>
            </w:r>
            <w:r>
              <w:rPr>
                <w:rFonts w:hint="eastAsia" w:ascii="宋体" w:hAnsi="宋体"/>
                <w:szCs w:val="21"/>
              </w:rPr>
              <w:t>空调应采用“V”字形换室内蒸发器。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Ex>
        <w:trPr>
          <w:trHeight w:val="20" w:hRule="atLeast"/>
        </w:trPr>
        <w:tc>
          <w:tcPr>
            <w:tcW w:w="8904" w:type="dxa"/>
            <w:shd w:val="clear" w:color="auto" w:fill="FFFFFF"/>
            <w:vAlign w:val="center"/>
          </w:tcPr>
          <w:p>
            <w:pPr>
              <w:autoSpaceDE w:val="0"/>
              <w:autoSpaceDN w:val="0"/>
              <w:adjustRightInd w:val="0"/>
              <w:ind w:left="105" w:hanging="105" w:hangingChars="50"/>
              <w:rPr>
                <w:rFonts w:ascii="宋体" w:hAnsi="宋体"/>
                <w:szCs w:val="21"/>
              </w:rPr>
            </w:pPr>
            <w:r>
              <w:rPr>
                <w:rFonts w:hint="eastAsia" w:ascii="宋体" w:hAnsi="宋体"/>
                <w:szCs w:val="21"/>
              </w:rPr>
              <w:t>空调室外风机：风机调速器控制不同环境温度的转速，保证良好运行效果与节能。</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Ex>
        <w:trPr>
          <w:trHeight w:val="20" w:hRule="atLeast"/>
        </w:trPr>
        <w:tc>
          <w:tcPr>
            <w:tcW w:w="8904" w:type="dxa"/>
            <w:shd w:val="clear" w:color="auto" w:fill="FFFFFF"/>
            <w:vAlign w:val="center"/>
          </w:tcPr>
          <w:p>
            <w:pPr>
              <w:autoSpaceDE w:val="0"/>
              <w:autoSpaceDN w:val="0"/>
              <w:adjustRightInd w:val="0"/>
              <w:rPr>
                <w:rFonts w:ascii="宋体" w:hAnsi="宋体" w:cs="宋体"/>
                <w:kern w:val="0"/>
                <w:szCs w:val="21"/>
                <w:lang w:val="zh-CN"/>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Ex>
        <w:trPr>
          <w:trHeight w:val="20" w:hRule="atLeast"/>
        </w:trPr>
        <w:tc>
          <w:tcPr>
            <w:tcW w:w="8904" w:type="dxa"/>
            <w:shd w:val="clear" w:color="auto" w:fill="FFFFFF"/>
            <w:vAlign w:val="center"/>
          </w:tcPr>
          <w:p>
            <w:pPr>
              <w:autoSpaceDE w:val="0"/>
              <w:autoSpaceDN w:val="0"/>
              <w:adjustRightInd w:val="0"/>
              <w:rPr>
                <w:rFonts w:ascii="宋体" w:hAnsi="宋体"/>
                <w:szCs w:val="21"/>
              </w:rPr>
            </w:pPr>
            <w:r>
              <w:rPr>
                <w:rFonts w:hint="eastAsia" w:ascii="宋体" w:hAnsi="宋体"/>
                <w:szCs w:val="21"/>
              </w:rPr>
              <w:t>室内机和室外机之间设置隔离阀以便于机组更新和维护。</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Ex>
        <w:trPr>
          <w:trHeight w:val="20" w:hRule="atLeast"/>
        </w:trPr>
        <w:tc>
          <w:tcPr>
            <w:tcW w:w="8904" w:type="dxa"/>
            <w:shd w:val="clear" w:color="auto" w:fill="FFFFFF"/>
            <w:vAlign w:val="center"/>
          </w:tcPr>
          <w:p>
            <w:pPr>
              <w:autoSpaceDE w:val="0"/>
              <w:autoSpaceDN w:val="0"/>
              <w:adjustRightInd w:val="0"/>
              <w:rPr>
                <w:rFonts w:ascii="宋体" w:hAnsi="宋体"/>
                <w:szCs w:val="21"/>
              </w:rPr>
            </w:pPr>
            <w:r>
              <w:rPr>
                <w:rFonts w:hint="eastAsia" w:ascii="宋体" w:hAnsi="宋体"/>
                <w:szCs w:val="21"/>
              </w:rPr>
              <w:t>压缩机采用螺口连接提高机组维护的便利性。</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Ex>
        <w:trPr>
          <w:trHeight w:val="20" w:hRule="atLeast"/>
        </w:trPr>
        <w:tc>
          <w:tcPr>
            <w:tcW w:w="8904" w:type="dxa"/>
            <w:shd w:val="clear" w:color="auto" w:fill="FFFFFF"/>
            <w:vAlign w:val="center"/>
          </w:tcPr>
          <w:p>
            <w:pPr>
              <w:autoSpaceDE w:val="0"/>
              <w:autoSpaceDN w:val="0"/>
              <w:adjustRightInd w:val="0"/>
              <w:rPr>
                <w:rFonts w:ascii="宋体" w:hAnsi="宋体"/>
                <w:szCs w:val="21"/>
              </w:rPr>
            </w:pPr>
            <w:r>
              <w:rPr>
                <w:rFonts w:hint="eastAsia" w:ascii="宋体" w:hAnsi="宋体"/>
                <w:szCs w:val="21"/>
              </w:rPr>
              <w:t>采用智能控制器，带485通讯接口，具有分组联动功能，支持备份、轮询、避免竞争运行。</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Ex>
        <w:trPr>
          <w:trHeight w:val="20" w:hRule="atLeast"/>
        </w:trPr>
        <w:tc>
          <w:tcPr>
            <w:tcW w:w="8904" w:type="dxa"/>
            <w:shd w:val="clear" w:color="auto" w:fill="FFFFFF"/>
            <w:vAlign w:val="center"/>
          </w:tcPr>
          <w:p>
            <w:pPr>
              <w:autoSpaceDE w:val="0"/>
              <w:autoSpaceDN w:val="0"/>
              <w:adjustRightInd w:val="0"/>
              <w:rPr>
                <w:rFonts w:ascii="宋体" w:hAnsi="宋体"/>
                <w:szCs w:val="21"/>
              </w:rPr>
            </w:pPr>
            <w:r>
              <w:rPr>
                <w:rFonts w:hint="eastAsia" w:ascii="宋体" w:hAnsi="宋体" w:cs="宋体"/>
                <w:b/>
                <w:bCs/>
                <w:sz w:val="24"/>
                <w:szCs w:val="24"/>
              </w:rPr>
              <w:t>★</w:t>
            </w:r>
            <w:r>
              <w:rPr>
                <w:rFonts w:hint="eastAsia" w:ascii="宋体" w:hAnsi="宋体"/>
                <w:szCs w:val="21"/>
              </w:rPr>
              <w:t>控制系统：应具有先进的微处理控制器；应采用先进的模糊逻辑控制或PID调节技术；具有LCD大屏幕显示器，能显示温湿度及各组件的运行状态的功能，并能显示蒸发器出口过热度和压力</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Ex>
        <w:trPr>
          <w:trHeight w:val="20" w:hRule="atLeast"/>
        </w:trPr>
        <w:tc>
          <w:tcPr>
            <w:tcW w:w="8904" w:type="dxa"/>
            <w:shd w:val="clear" w:color="auto" w:fill="FFFFFF"/>
            <w:vAlign w:val="center"/>
          </w:tcPr>
          <w:p>
            <w:pPr>
              <w:autoSpaceDE w:val="0"/>
              <w:autoSpaceDN w:val="0"/>
              <w:adjustRightInd w:val="0"/>
              <w:rPr>
                <w:rFonts w:ascii="宋体" w:hAnsi="宋体"/>
                <w:szCs w:val="21"/>
              </w:rPr>
            </w:pPr>
            <w:r>
              <w:rPr>
                <w:rFonts w:hint="eastAsia" w:ascii="宋体" w:hAnsi="宋体"/>
                <w:szCs w:val="21"/>
              </w:rPr>
              <w:t>为方便日后维护和节省安装空间,空调必须选用全正面维护，无需侧面维修通道。</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Ex>
        <w:trPr>
          <w:trHeight w:val="570" w:hRule="atLeast"/>
        </w:trPr>
        <w:tc>
          <w:tcPr>
            <w:tcW w:w="8904" w:type="dxa"/>
            <w:tcBorders>
              <w:bottom w:val="single" w:color="auto" w:sz="4" w:space="0"/>
            </w:tcBorders>
            <w:shd w:val="clear" w:color="auto" w:fill="FFFFFF"/>
            <w:vAlign w:val="center"/>
          </w:tcPr>
          <w:p>
            <w:pPr>
              <w:autoSpaceDE w:val="0"/>
              <w:autoSpaceDN w:val="0"/>
              <w:adjustRightInd w:val="0"/>
              <w:rPr>
                <w:rFonts w:ascii="宋体" w:hAnsi="宋体"/>
                <w:szCs w:val="21"/>
              </w:rPr>
            </w:pPr>
            <w:r>
              <w:rPr>
                <w:rFonts w:hint="eastAsia" w:ascii="宋体" w:hAnsi="宋体"/>
                <w:szCs w:val="21"/>
              </w:rPr>
              <w:t>室外冷凝器风机必须是低噪音，在用户室外机现场5米自由空间内噪音必须</w:t>
            </w:r>
            <w:r>
              <w:rPr>
                <w:rFonts w:ascii="宋体" w:hAnsi="宋体"/>
                <w:szCs w:val="21"/>
              </w:rPr>
              <w:t>≤</w:t>
            </w:r>
            <w:r>
              <w:rPr>
                <w:rFonts w:hint="eastAsia" w:ascii="宋体" w:hAnsi="宋体"/>
                <w:szCs w:val="21"/>
              </w:rPr>
              <w:t>35db（A）</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Ex>
        <w:trPr>
          <w:trHeight w:val="150" w:hRule="atLeast"/>
        </w:trPr>
        <w:tc>
          <w:tcPr>
            <w:tcW w:w="8904" w:type="dxa"/>
            <w:tcBorders>
              <w:top w:val="single" w:color="auto" w:sz="4" w:space="0"/>
              <w:bottom w:val="single" w:color="auto" w:sz="4" w:space="0"/>
            </w:tcBorders>
            <w:shd w:val="clear" w:color="auto" w:fill="FFFFFF"/>
            <w:vAlign w:val="center"/>
          </w:tcPr>
          <w:p>
            <w:pPr>
              <w:autoSpaceDE w:val="0"/>
              <w:autoSpaceDN w:val="0"/>
              <w:adjustRightInd w:val="0"/>
              <w:rPr>
                <w:rFonts w:ascii="宋体" w:hAnsi="宋体"/>
                <w:szCs w:val="21"/>
              </w:rPr>
            </w:pPr>
            <w:r>
              <w:rPr>
                <w:rFonts w:hint="eastAsia" w:ascii="宋体" w:hAnsi="宋体"/>
                <w:szCs w:val="21"/>
              </w:rPr>
              <w:t>室内蒸发器采用V型系列，能效比》=3.0。</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Ex>
        <w:trPr>
          <w:trHeight w:val="150" w:hRule="atLeast"/>
        </w:trPr>
        <w:tc>
          <w:tcPr>
            <w:tcW w:w="8904" w:type="dxa"/>
            <w:tcBorders>
              <w:top w:val="single" w:color="auto" w:sz="4" w:space="0"/>
            </w:tcBorders>
            <w:shd w:val="clear" w:color="auto" w:fill="FFFFFF"/>
            <w:vAlign w:val="center"/>
          </w:tcPr>
          <w:p>
            <w:pPr>
              <w:autoSpaceDE w:val="0"/>
              <w:autoSpaceDN w:val="0"/>
              <w:adjustRightInd w:val="0"/>
              <w:rPr>
                <w:rFonts w:ascii="宋体" w:hAnsi="宋体" w:cs="宋体"/>
                <w:kern w:val="0"/>
                <w:szCs w:val="21"/>
                <w:lang w:val="zh-CN"/>
              </w:rPr>
            </w:pPr>
            <w:r>
              <w:rPr>
                <w:rFonts w:hint="eastAsia" w:ascii="宋体" w:hAnsi="宋体" w:cs="宋体"/>
                <w:b/>
                <w:bCs/>
                <w:sz w:val="24"/>
                <w:szCs w:val="24"/>
              </w:rPr>
              <w:t>★</w:t>
            </w:r>
            <w:r>
              <w:br w:type="page"/>
            </w:r>
            <w:r>
              <w:rPr>
                <w:rFonts w:hint="eastAsia" w:ascii="宋体" w:hAnsi="宋体"/>
                <w:szCs w:val="21"/>
              </w:rPr>
              <w:t>具有本系统原厂商</w:t>
            </w:r>
            <w:r>
              <w:rPr>
                <w:rFonts w:hint="eastAsia" w:ascii="宋体" w:hAnsi="宋体" w:cs="宋体"/>
                <w:kern w:val="0"/>
                <w:szCs w:val="21"/>
              </w:rPr>
              <w:t>针对本项目的原厂唯一支持授权书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Ex>
        <w:trPr>
          <w:trHeight w:val="510" w:hRule="atLeast"/>
        </w:trPr>
        <w:tc>
          <w:tcPr>
            <w:tcW w:w="8904" w:type="dxa"/>
            <w:tcBorders>
              <w:top w:val="single" w:color="auto" w:sz="4" w:space="0"/>
              <w:bottom w:val="single" w:color="auto" w:sz="4" w:space="0"/>
            </w:tcBorders>
            <w:shd w:val="clear" w:color="auto" w:fill="FFFFFF"/>
            <w:vAlign w:val="center"/>
          </w:tcPr>
          <w:p>
            <w:pPr>
              <w:autoSpaceDE w:val="0"/>
              <w:autoSpaceDN w:val="0"/>
              <w:adjustRightInd w:val="0"/>
              <w:rPr>
                <w:rFonts w:ascii="宋体" w:hAnsi="宋体" w:cs="宋体"/>
                <w:kern w:val="0"/>
                <w:szCs w:val="21"/>
                <w:lang w:val="zh-CN"/>
              </w:rPr>
            </w:pPr>
            <w:r>
              <w:rPr>
                <w:rFonts w:hint="eastAsia" w:ascii="宋体" w:hAnsi="宋体"/>
                <w:szCs w:val="21"/>
              </w:rPr>
              <w:t>本</w:t>
            </w:r>
            <w:r>
              <w:rPr>
                <w:rFonts w:ascii="宋体" w:hAnsi="宋体"/>
                <w:szCs w:val="21"/>
              </w:rPr>
              <w:t>区域</w:t>
            </w:r>
            <w:r>
              <w:rPr>
                <w:rFonts w:hint="eastAsia" w:ascii="宋体" w:hAnsi="宋体"/>
                <w:szCs w:val="21"/>
              </w:rPr>
              <w:t>内具有</w:t>
            </w:r>
            <w:r>
              <w:rPr>
                <w:rFonts w:ascii="宋体" w:hAnsi="宋体"/>
                <w:szCs w:val="21"/>
              </w:rPr>
              <w:t>专门针对本项目</w:t>
            </w:r>
            <w:r>
              <w:rPr>
                <w:rFonts w:hint="eastAsia" w:ascii="宋体" w:hAnsi="宋体"/>
                <w:szCs w:val="21"/>
              </w:rPr>
              <w:t>维保</w:t>
            </w:r>
            <w:r>
              <w:rPr>
                <w:rFonts w:ascii="宋体" w:hAnsi="宋体"/>
                <w:szCs w:val="21"/>
              </w:rPr>
              <w:t>产品的备品/备件</w:t>
            </w:r>
            <w:r>
              <w:rPr>
                <w:rFonts w:hint="eastAsia" w:ascii="宋体" w:hAnsi="宋体"/>
                <w:szCs w:val="21"/>
              </w:rPr>
              <w:t>，并且在当地具有售后服务工程师</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Ex>
        <w:trPr>
          <w:trHeight w:val="105" w:hRule="atLeast"/>
        </w:trPr>
        <w:tc>
          <w:tcPr>
            <w:tcW w:w="8904" w:type="dxa"/>
            <w:tcBorders>
              <w:top w:val="single" w:color="auto" w:sz="4" w:space="0"/>
            </w:tcBorders>
            <w:shd w:val="clear" w:color="auto" w:fill="FFFFFF"/>
            <w:vAlign w:val="center"/>
          </w:tcPr>
          <w:p>
            <w:pPr>
              <w:autoSpaceDE w:val="0"/>
              <w:autoSpaceDN w:val="0"/>
              <w:adjustRightInd w:val="0"/>
              <w:rPr>
                <w:rFonts w:ascii="宋体" w:hAnsi="宋体"/>
                <w:szCs w:val="21"/>
              </w:rPr>
            </w:pPr>
            <w:r>
              <w:rPr>
                <w:rFonts w:hint="eastAsia" w:ascii="宋体" w:hAnsi="宋体"/>
                <w:szCs w:val="21"/>
              </w:rPr>
              <w:t>每年承诺提供6次例行性定期预防保养服务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Ex>
        <w:trPr>
          <w:trHeight w:val="150" w:hRule="atLeast"/>
        </w:trPr>
        <w:tc>
          <w:tcPr>
            <w:tcW w:w="8904" w:type="dxa"/>
            <w:tcBorders>
              <w:top w:val="single" w:color="auto" w:sz="4" w:space="0"/>
            </w:tcBorders>
            <w:shd w:val="clear" w:color="auto" w:fill="FFFFFF"/>
            <w:vAlign w:val="center"/>
          </w:tcPr>
          <w:p>
            <w:pPr>
              <w:autoSpaceDE w:val="0"/>
              <w:autoSpaceDN w:val="0"/>
              <w:adjustRightInd w:val="0"/>
              <w:rPr>
                <w:rFonts w:ascii="宋体" w:hAnsi="宋体"/>
                <w:szCs w:val="21"/>
              </w:rPr>
            </w:pPr>
            <w:r>
              <w:rPr>
                <w:rFonts w:hint="eastAsia" w:ascii="宋体" w:hAnsi="宋体" w:cs="宋体"/>
                <w:b/>
                <w:bCs/>
                <w:sz w:val="24"/>
                <w:szCs w:val="24"/>
              </w:rPr>
              <w:t>★</w:t>
            </w:r>
            <w:r>
              <w:rPr>
                <w:rFonts w:hint="eastAsia" w:ascii="宋体" w:hAnsi="宋体"/>
                <w:szCs w:val="21"/>
              </w:rPr>
              <w:t>所投精密空调在《节能产品政府采购清单》 内具有节能产品厂商、品牌及型号（应同时在投标文件中注明位置）</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Ex>
        <w:trPr>
          <w:trHeight w:val="562" w:hRule="atLeast"/>
        </w:trPr>
        <w:tc>
          <w:tcPr>
            <w:tcW w:w="8904" w:type="dxa"/>
            <w:tcBorders>
              <w:top w:val="single" w:color="auto" w:sz="4" w:space="0"/>
              <w:bottom w:val="single" w:color="auto" w:sz="4" w:space="0"/>
            </w:tcBorders>
            <w:shd w:val="clear" w:color="auto" w:fill="FFFFFF"/>
            <w:vAlign w:val="center"/>
          </w:tcPr>
          <w:p>
            <w:pPr>
              <w:spacing w:line="360" w:lineRule="auto"/>
              <w:rPr>
                <w:rFonts w:ascii="宋体" w:hAnsi="宋体"/>
                <w:szCs w:val="21"/>
              </w:rPr>
            </w:pPr>
            <w:r>
              <w:rPr>
                <w:rFonts w:hint="eastAsia" w:ascii="宋体" w:hAnsi="宋体"/>
                <w:szCs w:val="21"/>
              </w:rPr>
              <w:t>并且厂家具有中国制冷空调设备维修安装企业资质证书。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Ex>
        <w:trPr>
          <w:trHeight w:val="294" w:hRule="atLeast"/>
        </w:trPr>
        <w:tc>
          <w:tcPr>
            <w:tcW w:w="8904" w:type="dxa"/>
            <w:tcBorders>
              <w:top w:val="single" w:color="auto" w:sz="4" w:space="0"/>
              <w:bottom w:val="single" w:color="auto" w:sz="4" w:space="0"/>
            </w:tcBorders>
            <w:shd w:val="clear" w:color="auto" w:fill="FFFFFF"/>
            <w:vAlign w:val="center"/>
          </w:tcPr>
          <w:p>
            <w:pPr>
              <w:autoSpaceDE w:val="0"/>
              <w:autoSpaceDN w:val="0"/>
              <w:adjustRightInd w:val="0"/>
              <w:rPr>
                <w:rFonts w:ascii="宋体" w:hAnsi="宋体" w:cs="宋体"/>
                <w:kern w:val="0"/>
                <w:szCs w:val="21"/>
                <w:lang w:val="zh-CN"/>
              </w:rPr>
            </w:pPr>
            <w:r>
              <w:rPr>
                <w:rFonts w:hint="eastAsia" w:ascii="宋体" w:hAnsi="宋体" w:cs="宋体"/>
                <w:b/>
                <w:bCs/>
                <w:sz w:val="24"/>
                <w:szCs w:val="24"/>
              </w:rPr>
              <w:t>★</w:t>
            </w:r>
            <w:r>
              <w:rPr>
                <w:rFonts w:hint="eastAsia" w:ascii="宋体" w:hAnsi="宋体" w:cs="宋体"/>
                <w:kern w:val="0"/>
                <w:szCs w:val="21"/>
                <w:lang w:val="zh-CN"/>
              </w:rPr>
              <w:t>精密空调产品3C检测认证、</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Ex>
        <w:trPr>
          <w:trHeight w:val="315" w:hRule="atLeast"/>
        </w:trPr>
        <w:tc>
          <w:tcPr>
            <w:tcW w:w="8904" w:type="dxa"/>
            <w:tcBorders>
              <w:top w:val="single" w:color="auto" w:sz="4" w:space="0"/>
            </w:tcBorders>
            <w:shd w:val="clear" w:color="auto" w:fill="FFFFFF"/>
            <w:vAlign w:val="center"/>
          </w:tcPr>
          <w:p>
            <w:pPr>
              <w:autoSpaceDE w:val="0"/>
              <w:autoSpaceDN w:val="0"/>
              <w:adjustRightInd w:val="0"/>
              <w:rPr>
                <w:rFonts w:ascii="宋体" w:hAnsi="宋体" w:cs="宋体"/>
                <w:kern w:val="0"/>
                <w:szCs w:val="21"/>
                <w:lang w:val="zh-CN"/>
              </w:rPr>
            </w:pPr>
            <w:r>
              <w:rPr>
                <w:rFonts w:hint="eastAsia" w:ascii="宋体" w:hAnsi="宋体" w:cs="宋体"/>
                <w:kern w:val="0"/>
                <w:szCs w:val="21"/>
                <w:lang w:val="zh-CN"/>
              </w:rPr>
              <w:t>列间空调产品3C检测认证、</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Ex>
        <w:trPr>
          <w:trHeight w:val="318" w:hRule="atLeast"/>
        </w:trPr>
        <w:tc>
          <w:tcPr>
            <w:tcW w:w="8904" w:type="dxa"/>
            <w:tcBorders>
              <w:top w:val="single" w:color="auto" w:sz="4" w:space="0"/>
              <w:bottom w:val="single" w:color="auto" w:sz="4" w:space="0"/>
            </w:tcBorders>
            <w:shd w:val="clear" w:color="auto" w:fill="FFFFFF"/>
            <w:vAlign w:val="center"/>
          </w:tcPr>
          <w:p>
            <w:pPr>
              <w:autoSpaceDE w:val="0"/>
              <w:autoSpaceDN w:val="0"/>
              <w:adjustRightInd w:val="0"/>
              <w:rPr>
                <w:rFonts w:ascii="宋体" w:hAnsi="宋体"/>
                <w:szCs w:val="21"/>
              </w:rPr>
            </w:pPr>
            <w:r>
              <w:rPr>
                <w:rFonts w:hint="eastAsia" w:ascii="宋体" w:hAnsi="宋体" w:cs="宋体"/>
                <w:kern w:val="0"/>
                <w:szCs w:val="21"/>
                <w:lang w:val="zh-CN"/>
              </w:rPr>
              <w:t>全国工业产品生产许可证”。</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Ex>
        <w:trPr>
          <w:trHeight w:val="261" w:hRule="atLeast"/>
        </w:trPr>
        <w:tc>
          <w:tcPr>
            <w:tcW w:w="8904" w:type="dxa"/>
            <w:tcBorders>
              <w:top w:val="single" w:color="auto" w:sz="4" w:space="0"/>
              <w:bottom w:val="single" w:color="auto" w:sz="4" w:space="0"/>
            </w:tcBorders>
            <w:shd w:val="clear" w:color="auto" w:fill="FFFFFF"/>
            <w:vAlign w:val="center"/>
          </w:tcPr>
          <w:p>
            <w:pPr>
              <w:autoSpaceDE w:val="0"/>
              <w:autoSpaceDN w:val="0"/>
              <w:adjustRightInd w:val="0"/>
              <w:rPr>
                <w:rFonts w:ascii="宋体" w:hAnsi="宋体" w:cs="宋体"/>
                <w:kern w:val="0"/>
                <w:szCs w:val="21"/>
                <w:lang w:val="zh-CN"/>
              </w:rPr>
            </w:pPr>
            <w:r>
              <w:rPr>
                <w:rFonts w:hint="eastAsia" w:ascii="宋体" w:hAnsi="宋体" w:cs="宋体"/>
                <w:b/>
                <w:bCs/>
                <w:sz w:val="24"/>
                <w:szCs w:val="24"/>
              </w:rPr>
              <w:t>★</w:t>
            </w:r>
            <w:r>
              <w:rPr>
                <w:rFonts w:hint="eastAsia" w:ascii="宋体" w:hAnsi="宋体" w:cs="宋体"/>
                <w:kern w:val="0"/>
                <w:szCs w:val="21"/>
                <w:lang w:val="zh-CN"/>
              </w:rPr>
              <w:t>环境管理体系认证证书IS014001、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Ex>
        <w:trPr>
          <w:trHeight w:val="300" w:hRule="atLeast"/>
        </w:trPr>
        <w:tc>
          <w:tcPr>
            <w:tcW w:w="8904" w:type="dxa"/>
            <w:tcBorders>
              <w:top w:val="single" w:color="auto" w:sz="4" w:space="0"/>
              <w:bottom w:val="single" w:color="auto" w:sz="4" w:space="0"/>
            </w:tcBorders>
            <w:shd w:val="clear" w:color="auto" w:fill="FFFFFF"/>
            <w:vAlign w:val="center"/>
          </w:tcPr>
          <w:p>
            <w:pPr>
              <w:autoSpaceDE w:val="0"/>
              <w:autoSpaceDN w:val="0"/>
              <w:adjustRightInd w:val="0"/>
              <w:rPr>
                <w:rFonts w:ascii="宋体" w:hAnsi="宋体" w:cs="宋体"/>
                <w:kern w:val="0"/>
                <w:szCs w:val="21"/>
                <w:lang w:val="zh-CN"/>
              </w:rPr>
            </w:pPr>
            <w:r>
              <w:rPr>
                <w:rFonts w:hint="eastAsia" w:ascii="宋体" w:hAnsi="宋体" w:cs="宋体"/>
                <w:b/>
                <w:bCs/>
                <w:sz w:val="24"/>
                <w:szCs w:val="24"/>
              </w:rPr>
              <w:t>★</w:t>
            </w:r>
            <w:r>
              <w:rPr>
                <w:rFonts w:hint="eastAsia" w:ascii="宋体" w:hAnsi="宋体" w:cs="宋体"/>
                <w:kern w:val="0"/>
                <w:szCs w:val="21"/>
                <w:lang w:val="zh-CN"/>
              </w:rPr>
              <w:t>质量体系认证证书ISO9001；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Ex>
        <w:trPr>
          <w:trHeight w:val="315" w:hRule="atLeast"/>
        </w:trPr>
        <w:tc>
          <w:tcPr>
            <w:tcW w:w="8904" w:type="dxa"/>
            <w:tcBorders>
              <w:top w:val="single" w:color="auto" w:sz="4" w:space="0"/>
              <w:bottom w:val="single" w:color="auto" w:sz="4" w:space="0"/>
            </w:tcBorders>
            <w:shd w:val="clear" w:color="auto" w:fill="FFFFFF"/>
            <w:vAlign w:val="center"/>
          </w:tcPr>
          <w:p>
            <w:pPr>
              <w:autoSpaceDE w:val="0"/>
              <w:autoSpaceDN w:val="0"/>
              <w:adjustRightInd w:val="0"/>
              <w:rPr>
                <w:rFonts w:ascii="宋体" w:hAnsi="宋体" w:cs="宋体"/>
                <w:kern w:val="0"/>
                <w:szCs w:val="21"/>
                <w:lang w:val="zh-CN"/>
              </w:rPr>
            </w:pPr>
            <w:r>
              <w:rPr>
                <w:rFonts w:hint="eastAsia" w:ascii="宋体" w:hAnsi="宋体" w:cs="宋体"/>
                <w:kern w:val="0"/>
                <w:szCs w:val="21"/>
                <w:lang w:val="zh-CN"/>
              </w:rPr>
              <w:t>职业健康安全管理体系认证证书(OHSAS18001)</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Ex>
        <w:trPr>
          <w:trHeight w:val="285" w:hRule="atLeast"/>
        </w:trPr>
        <w:tc>
          <w:tcPr>
            <w:tcW w:w="8904" w:type="dxa"/>
            <w:tcBorders>
              <w:top w:val="single" w:color="auto" w:sz="4" w:space="0"/>
              <w:bottom w:val="single" w:color="auto" w:sz="4" w:space="0"/>
            </w:tcBorders>
            <w:shd w:val="clear" w:color="auto" w:fill="FFFFFF"/>
            <w:vAlign w:val="center"/>
          </w:tcPr>
          <w:p>
            <w:pPr>
              <w:autoSpaceDE w:val="0"/>
              <w:autoSpaceDN w:val="0"/>
              <w:adjustRightInd w:val="0"/>
              <w:rPr>
                <w:rFonts w:ascii="宋体" w:hAnsi="宋体" w:cs="宋体"/>
                <w:kern w:val="0"/>
                <w:szCs w:val="21"/>
                <w:lang w:val="zh-CN"/>
              </w:rPr>
            </w:pPr>
            <w:r>
              <w:rPr>
                <w:rFonts w:hint="eastAsia" w:ascii="宋体" w:hAnsi="宋体" w:cs="宋体"/>
                <w:kern w:val="0"/>
                <w:szCs w:val="21"/>
                <w:lang w:val="zh-CN"/>
              </w:rPr>
              <w:t>全国绿色低碳承诺企业证书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Ex>
        <w:trPr>
          <w:trHeight w:val="315" w:hRule="atLeast"/>
        </w:trPr>
        <w:tc>
          <w:tcPr>
            <w:tcW w:w="8904" w:type="dxa"/>
            <w:tcBorders>
              <w:top w:val="single" w:color="auto" w:sz="4" w:space="0"/>
              <w:bottom w:val="single" w:color="auto" w:sz="4" w:space="0"/>
            </w:tcBorders>
            <w:shd w:val="clear" w:color="auto" w:fill="FFFFFF"/>
            <w:vAlign w:val="center"/>
          </w:tcPr>
          <w:p>
            <w:pPr>
              <w:autoSpaceDE w:val="0"/>
              <w:autoSpaceDN w:val="0"/>
              <w:adjustRightInd w:val="0"/>
              <w:rPr>
                <w:rFonts w:ascii="宋体" w:hAnsi="宋体" w:cs="宋体"/>
                <w:kern w:val="0"/>
                <w:szCs w:val="21"/>
                <w:lang w:val="zh-CN"/>
              </w:rPr>
            </w:pPr>
            <w:r>
              <w:rPr>
                <w:rFonts w:hint="eastAsia" w:ascii="宋体" w:hAnsi="宋体" w:cs="宋体"/>
                <w:b/>
                <w:bCs/>
                <w:sz w:val="24"/>
                <w:szCs w:val="24"/>
              </w:rPr>
              <w:t>★</w:t>
            </w:r>
            <w:r>
              <w:rPr>
                <w:rFonts w:hint="eastAsia" w:ascii="宋体" w:hAnsi="宋体" w:cs="宋体"/>
                <w:kern w:val="0"/>
                <w:szCs w:val="21"/>
                <w:lang w:val="zh-CN"/>
              </w:rPr>
              <w:t>GMPI空调器综合实验室合格证书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Ex>
        <w:trPr>
          <w:trHeight w:val="210" w:hRule="atLeast"/>
        </w:trPr>
        <w:tc>
          <w:tcPr>
            <w:tcW w:w="8904" w:type="dxa"/>
            <w:tcBorders>
              <w:top w:val="single" w:color="auto" w:sz="4" w:space="0"/>
              <w:bottom w:val="single" w:color="auto" w:sz="4" w:space="0"/>
            </w:tcBorders>
            <w:shd w:val="clear" w:color="auto" w:fill="FFFFFF"/>
            <w:vAlign w:val="center"/>
          </w:tcPr>
          <w:p>
            <w:pPr>
              <w:autoSpaceDE w:val="0"/>
              <w:autoSpaceDN w:val="0"/>
              <w:adjustRightInd w:val="0"/>
              <w:rPr>
                <w:rFonts w:ascii="宋体" w:hAnsi="宋体" w:cs="宋体"/>
                <w:kern w:val="0"/>
                <w:szCs w:val="21"/>
                <w:lang w:val="zh-CN"/>
              </w:rPr>
            </w:pPr>
            <w:r>
              <w:rPr>
                <w:rFonts w:hint="eastAsia" w:ascii="宋体" w:hAnsi="宋体" w:cs="宋体"/>
                <w:kern w:val="0"/>
                <w:szCs w:val="21"/>
                <w:lang w:val="zh-CN"/>
              </w:rPr>
              <w:t>CRAA产品认证证书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108" w:type="dxa"/>
            <w:bottom w:w="0" w:type="dxa"/>
            <w:right w:w="108" w:type="dxa"/>
          </w:tblCellMar>
        </w:tblPrEx>
        <w:trPr>
          <w:trHeight w:val="330" w:hRule="atLeast"/>
        </w:trPr>
        <w:tc>
          <w:tcPr>
            <w:tcW w:w="8904" w:type="dxa"/>
            <w:tcBorders>
              <w:top w:val="single" w:color="auto" w:sz="4" w:space="0"/>
              <w:bottom w:val="single" w:color="auto" w:sz="4" w:space="0"/>
            </w:tcBorders>
            <w:shd w:val="clear" w:color="auto" w:fill="FFFFFF"/>
            <w:vAlign w:val="center"/>
          </w:tcPr>
          <w:p>
            <w:pPr>
              <w:autoSpaceDE w:val="0"/>
              <w:autoSpaceDN w:val="0"/>
              <w:adjustRightInd w:val="0"/>
              <w:rPr>
                <w:rFonts w:ascii="宋体" w:hAnsi="宋体" w:cs="宋体"/>
                <w:kern w:val="0"/>
                <w:szCs w:val="21"/>
                <w:lang w:val="zh-CN"/>
              </w:rPr>
            </w:pPr>
            <w:r>
              <w:rPr>
                <w:rFonts w:hint="eastAsia" w:ascii="宋体" w:hAnsi="宋体" w:cs="宋体"/>
                <w:kern w:val="0"/>
                <w:szCs w:val="21"/>
                <w:lang w:val="zh-CN"/>
              </w:rPr>
              <w:t>高新技术企业证书</w:t>
            </w:r>
          </w:p>
        </w:tc>
      </w:tr>
    </w:tbl>
    <w:p/>
    <w:p>
      <w:pPr>
        <w:spacing w:line="320" w:lineRule="exact"/>
        <w:ind w:firstLine="480" w:firstLineChars="200"/>
        <w:rPr>
          <w:rFonts w:ascii="宋体" w:hAnsi="宋体"/>
          <w:color w:val="000000"/>
          <w:sz w:val="24"/>
          <w:szCs w:val="28"/>
        </w:rPr>
      </w:pPr>
    </w:p>
    <w:p>
      <w:pPr>
        <w:spacing w:line="320" w:lineRule="exact"/>
        <w:ind w:firstLine="480" w:firstLineChars="200"/>
        <w:rPr>
          <w:rFonts w:ascii="宋体" w:hAnsi="宋体"/>
          <w:color w:val="000000"/>
          <w:sz w:val="24"/>
          <w:szCs w:val="28"/>
        </w:rPr>
      </w:pPr>
    </w:p>
    <w:p>
      <w:pPr>
        <w:spacing w:line="320" w:lineRule="exact"/>
        <w:ind w:firstLine="480" w:firstLineChars="200"/>
        <w:rPr>
          <w:rFonts w:ascii="宋体" w:hAnsi="宋体"/>
          <w:color w:val="000000"/>
          <w:sz w:val="24"/>
          <w:szCs w:val="28"/>
        </w:rPr>
      </w:pPr>
    </w:p>
    <w:p>
      <w:pPr>
        <w:spacing w:line="320" w:lineRule="exact"/>
        <w:ind w:firstLine="480" w:firstLineChars="200"/>
        <w:rPr>
          <w:rFonts w:ascii="宋体" w:hAnsi="宋体"/>
          <w:color w:val="000000"/>
          <w:sz w:val="24"/>
          <w:szCs w:val="28"/>
        </w:rPr>
      </w:pPr>
    </w:p>
    <w:p>
      <w:pPr>
        <w:spacing w:line="320" w:lineRule="exact"/>
        <w:ind w:firstLine="480" w:firstLineChars="200"/>
        <w:rPr>
          <w:rFonts w:ascii="宋体" w:hAnsi="宋体"/>
          <w:color w:val="000000"/>
          <w:sz w:val="24"/>
          <w:szCs w:val="28"/>
        </w:rPr>
      </w:pPr>
    </w:p>
    <w:p>
      <w:pPr>
        <w:spacing w:line="320" w:lineRule="exact"/>
        <w:ind w:firstLine="480" w:firstLineChars="200"/>
        <w:rPr>
          <w:rFonts w:ascii="宋体" w:hAnsi="宋体"/>
          <w:color w:val="000000"/>
          <w:sz w:val="24"/>
          <w:szCs w:val="28"/>
        </w:rPr>
      </w:pPr>
    </w:p>
    <w:p>
      <w:pPr>
        <w:spacing w:line="320" w:lineRule="exact"/>
        <w:ind w:firstLine="480" w:firstLineChars="200"/>
        <w:rPr>
          <w:rFonts w:ascii="宋体" w:hAnsi="宋体"/>
          <w:color w:val="000000"/>
          <w:sz w:val="24"/>
          <w:szCs w:val="28"/>
        </w:rPr>
      </w:pPr>
    </w:p>
    <w:p>
      <w:pPr>
        <w:spacing w:line="320" w:lineRule="exact"/>
        <w:ind w:firstLine="480" w:firstLineChars="200"/>
        <w:rPr>
          <w:rFonts w:ascii="宋体" w:hAnsi="宋体"/>
          <w:color w:val="000000"/>
          <w:sz w:val="24"/>
          <w:szCs w:val="28"/>
        </w:rPr>
      </w:pPr>
    </w:p>
    <w:p>
      <w:pPr>
        <w:spacing w:line="320" w:lineRule="exact"/>
        <w:ind w:firstLine="480" w:firstLineChars="200"/>
        <w:rPr>
          <w:rFonts w:ascii="宋体" w:hAnsi="宋体"/>
          <w:color w:val="000000"/>
          <w:sz w:val="24"/>
          <w:szCs w:val="28"/>
        </w:rPr>
      </w:pPr>
    </w:p>
    <w:p>
      <w:pPr>
        <w:spacing w:line="320" w:lineRule="exact"/>
        <w:rPr>
          <w:rFonts w:hint="eastAsia" w:ascii="宋体" w:hAnsi="宋体"/>
          <w:b/>
          <w:bCs/>
          <w:color w:val="000000"/>
          <w:sz w:val="24"/>
          <w:szCs w:val="28"/>
          <w:lang w:eastAsia="zh-CN"/>
        </w:rPr>
      </w:pPr>
      <w:r>
        <w:rPr>
          <w:rFonts w:hint="eastAsia" w:ascii="宋体" w:hAnsi="宋体"/>
          <w:b/>
          <w:bCs/>
          <w:color w:val="000000"/>
          <w:sz w:val="24"/>
          <w:szCs w:val="28"/>
          <w:lang w:eastAsia="zh-CN"/>
        </w:rPr>
        <w:t>新风净化机要求：</w:t>
      </w:r>
    </w:p>
    <w:p>
      <w:pPr>
        <w:spacing w:line="320" w:lineRule="exact"/>
        <w:rPr>
          <w:rFonts w:hint="eastAsia" w:ascii="宋体" w:hAnsi="宋体"/>
          <w:color w:val="000000"/>
          <w:sz w:val="24"/>
          <w:szCs w:val="28"/>
        </w:rPr>
      </w:pPr>
      <w:r>
        <w:rPr>
          <w:rFonts w:hint="eastAsia" w:ascii="宋体" w:hAnsi="宋体"/>
          <w:color w:val="000000"/>
          <w:sz w:val="24"/>
          <w:szCs w:val="28"/>
          <w:lang w:val="en-US" w:eastAsia="zh-CN"/>
        </w:rPr>
        <w:t>1、</w:t>
      </w:r>
      <w:r>
        <w:rPr>
          <w:rFonts w:hint="eastAsia" w:ascii="宋体" w:hAnsi="宋体"/>
          <w:color w:val="000000"/>
          <w:sz w:val="24"/>
          <w:szCs w:val="28"/>
          <w:lang w:eastAsia="zh-CN"/>
        </w:rPr>
        <w:t>适用于</w:t>
      </w:r>
      <w:r>
        <w:rPr>
          <w:rFonts w:hint="eastAsia" w:ascii="宋体" w:hAnsi="宋体"/>
          <w:color w:val="000000"/>
          <w:sz w:val="24"/>
          <w:szCs w:val="28"/>
        </w:rPr>
        <w:t>IDC机房</w:t>
      </w:r>
      <w:r>
        <w:rPr>
          <w:rFonts w:hint="eastAsia" w:ascii="宋体" w:hAnsi="宋体"/>
          <w:color w:val="000000"/>
          <w:sz w:val="24"/>
          <w:szCs w:val="28"/>
          <w:lang w:eastAsia="zh-CN"/>
        </w:rPr>
        <w:t>的</w:t>
      </w:r>
      <w:r>
        <w:rPr>
          <w:rFonts w:hint="eastAsia" w:ascii="宋体" w:hAnsi="宋体"/>
          <w:color w:val="000000"/>
          <w:sz w:val="24"/>
          <w:szCs w:val="28"/>
        </w:rPr>
        <w:t>柜式机型，</w:t>
      </w:r>
    </w:p>
    <w:p>
      <w:pPr>
        <w:spacing w:line="320" w:lineRule="exact"/>
        <w:rPr>
          <w:rFonts w:hint="eastAsia" w:ascii="宋体" w:hAnsi="宋体"/>
          <w:color w:val="000000"/>
          <w:sz w:val="24"/>
          <w:szCs w:val="28"/>
        </w:rPr>
      </w:pPr>
      <w:r>
        <w:rPr>
          <w:rFonts w:hint="eastAsia" w:ascii="宋体" w:hAnsi="宋体"/>
          <w:color w:val="000000"/>
          <w:sz w:val="24"/>
          <w:szCs w:val="28"/>
          <w:lang w:val="en-US" w:eastAsia="zh-CN"/>
        </w:rPr>
        <w:t>2、</w:t>
      </w:r>
      <w:r>
        <w:rPr>
          <w:rFonts w:hint="eastAsia" w:ascii="宋体" w:hAnsi="宋体"/>
          <w:color w:val="000000"/>
          <w:sz w:val="24"/>
          <w:szCs w:val="28"/>
        </w:rPr>
        <w:t>标配粗效、中效、亚高效三级过滤器，更高洁净度，更长维护间隔时间；</w:t>
      </w:r>
    </w:p>
    <w:p>
      <w:pPr>
        <w:spacing w:line="320" w:lineRule="exact"/>
        <w:rPr>
          <w:rFonts w:hint="eastAsia" w:ascii="宋体" w:hAnsi="宋体"/>
          <w:color w:val="000000"/>
          <w:sz w:val="24"/>
          <w:szCs w:val="28"/>
        </w:rPr>
      </w:pPr>
      <w:r>
        <w:rPr>
          <w:rFonts w:hint="eastAsia" w:ascii="宋体" w:hAnsi="宋体"/>
          <w:color w:val="000000"/>
          <w:sz w:val="24"/>
          <w:szCs w:val="28"/>
          <w:lang w:val="en-US" w:eastAsia="zh-CN"/>
        </w:rPr>
        <w:t>3、</w:t>
      </w:r>
      <w:r>
        <w:rPr>
          <w:rFonts w:hint="eastAsia" w:ascii="宋体" w:hAnsi="宋体"/>
          <w:color w:val="000000"/>
          <w:sz w:val="24"/>
          <w:szCs w:val="28"/>
          <w:lang w:eastAsia="zh-CN"/>
        </w:rPr>
        <w:t>多</w:t>
      </w:r>
      <w:r>
        <w:rPr>
          <w:rFonts w:hint="eastAsia" w:ascii="宋体" w:hAnsi="宋体"/>
          <w:color w:val="000000"/>
          <w:sz w:val="24"/>
          <w:szCs w:val="28"/>
        </w:rPr>
        <w:t>档调速风机；</w:t>
      </w:r>
    </w:p>
    <w:p>
      <w:pPr>
        <w:spacing w:line="320" w:lineRule="exact"/>
        <w:rPr>
          <w:rFonts w:hint="eastAsia" w:ascii="宋体" w:hAnsi="宋体"/>
          <w:color w:val="000000"/>
          <w:sz w:val="24"/>
          <w:szCs w:val="28"/>
        </w:rPr>
      </w:pPr>
      <w:r>
        <w:rPr>
          <w:rFonts w:hint="eastAsia" w:ascii="宋体" w:hAnsi="宋体"/>
          <w:color w:val="000000"/>
          <w:sz w:val="24"/>
          <w:szCs w:val="28"/>
          <w:lang w:val="en-US" w:eastAsia="zh-CN"/>
        </w:rPr>
        <w:t>4、</w:t>
      </w:r>
      <w:r>
        <w:rPr>
          <w:rFonts w:hint="eastAsia" w:ascii="宋体" w:hAnsi="宋体"/>
          <w:color w:val="000000"/>
          <w:sz w:val="24"/>
          <w:szCs w:val="28"/>
        </w:rPr>
        <w:t>大屏幕液晶控制器；</w:t>
      </w:r>
    </w:p>
    <w:p>
      <w:pPr>
        <w:spacing w:line="320" w:lineRule="exact"/>
        <w:rPr>
          <w:rFonts w:hint="eastAsia" w:ascii="宋体" w:hAnsi="宋体"/>
          <w:color w:val="000000"/>
          <w:sz w:val="24"/>
          <w:szCs w:val="28"/>
        </w:rPr>
      </w:pPr>
      <w:r>
        <w:rPr>
          <w:rFonts w:hint="eastAsia" w:ascii="宋体" w:hAnsi="宋体"/>
          <w:color w:val="000000"/>
          <w:sz w:val="24"/>
          <w:szCs w:val="28"/>
          <w:lang w:val="en-US" w:eastAsia="zh-CN"/>
        </w:rPr>
        <w:t>5、</w:t>
      </w:r>
      <w:r>
        <w:rPr>
          <w:rFonts w:hint="eastAsia" w:ascii="宋体" w:hAnsi="宋体"/>
          <w:color w:val="000000"/>
          <w:sz w:val="24"/>
          <w:szCs w:val="28"/>
        </w:rPr>
        <w:t>断电恢复自启动；</w:t>
      </w:r>
    </w:p>
    <w:p>
      <w:pPr>
        <w:spacing w:line="320" w:lineRule="exact"/>
        <w:rPr>
          <w:rFonts w:hint="eastAsia" w:ascii="宋体" w:hAnsi="宋体"/>
          <w:color w:val="000000"/>
          <w:sz w:val="24"/>
          <w:szCs w:val="28"/>
        </w:rPr>
      </w:pPr>
      <w:r>
        <w:rPr>
          <w:rFonts w:hint="eastAsia" w:ascii="宋体" w:hAnsi="宋体"/>
          <w:color w:val="000000"/>
          <w:sz w:val="24"/>
          <w:szCs w:val="28"/>
          <w:lang w:val="en-US" w:eastAsia="zh-CN"/>
        </w:rPr>
        <w:t>6、</w:t>
      </w:r>
      <w:r>
        <w:rPr>
          <w:rFonts w:hint="eastAsia" w:ascii="宋体" w:hAnsi="宋体"/>
          <w:color w:val="000000"/>
          <w:sz w:val="24"/>
          <w:szCs w:val="28"/>
        </w:rPr>
        <w:t>程序化定时开关机设置功能；</w:t>
      </w:r>
    </w:p>
    <w:p>
      <w:pPr>
        <w:spacing w:line="320" w:lineRule="exact"/>
        <w:rPr>
          <w:rFonts w:hint="eastAsia" w:ascii="宋体" w:hAnsi="宋体"/>
          <w:color w:val="000000"/>
          <w:sz w:val="24"/>
          <w:szCs w:val="28"/>
        </w:rPr>
      </w:pPr>
      <w:r>
        <w:rPr>
          <w:rFonts w:hint="eastAsia" w:ascii="宋体" w:hAnsi="宋体"/>
          <w:color w:val="000000"/>
          <w:sz w:val="24"/>
          <w:szCs w:val="28"/>
          <w:lang w:val="en-US" w:eastAsia="zh-CN"/>
        </w:rPr>
        <w:t>7、</w:t>
      </w:r>
      <w:r>
        <w:rPr>
          <w:rFonts w:hint="eastAsia" w:ascii="宋体" w:hAnsi="宋体"/>
          <w:color w:val="000000"/>
          <w:sz w:val="24"/>
          <w:szCs w:val="28"/>
        </w:rPr>
        <w:t>优质风机，整体设计工作寿命高达</w:t>
      </w:r>
      <w:r>
        <w:rPr>
          <w:rFonts w:hint="eastAsia" w:ascii="宋体" w:hAnsi="宋体"/>
          <w:color w:val="000000"/>
          <w:sz w:val="24"/>
          <w:szCs w:val="28"/>
          <w:lang w:val="en-US" w:eastAsia="zh-CN"/>
        </w:rPr>
        <w:t>3</w:t>
      </w:r>
      <w:r>
        <w:rPr>
          <w:rFonts w:hint="eastAsia" w:ascii="宋体" w:hAnsi="宋体"/>
          <w:color w:val="000000"/>
          <w:sz w:val="24"/>
          <w:szCs w:val="28"/>
        </w:rPr>
        <w:t>0000h</w:t>
      </w:r>
      <w:r>
        <w:rPr>
          <w:rFonts w:hint="eastAsia" w:ascii="宋体" w:hAnsi="宋体"/>
          <w:color w:val="000000"/>
          <w:sz w:val="24"/>
          <w:szCs w:val="28"/>
          <w:lang w:eastAsia="zh-CN"/>
        </w:rPr>
        <w:t>以上</w:t>
      </w:r>
      <w:r>
        <w:rPr>
          <w:rFonts w:hint="eastAsia" w:ascii="宋体" w:hAnsi="宋体"/>
          <w:color w:val="000000"/>
          <w:sz w:val="24"/>
          <w:szCs w:val="28"/>
        </w:rPr>
        <w:t>；风量大，噪音低，经久耐用。</w:t>
      </w:r>
    </w:p>
    <w:p>
      <w:pPr>
        <w:spacing w:line="320" w:lineRule="exact"/>
        <w:ind w:firstLine="480" w:firstLineChars="200"/>
        <w:rPr>
          <w:rFonts w:hint="eastAsia" w:ascii="宋体"/>
        </w:rPr>
      </w:pPr>
    </w:p>
    <w:sectPr>
      <w:headerReference r:id="rId4" w:type="first"/>
      <w:headerReference r:id="rId3" w:type="default"/>
      <w:footerReference r:id="rId5" w:type="default"/>
      <w:footerReference r:id="rId6" w:type="even"/>
      <w:pgSz w:w="11906" w:h="16838"/>
      <w:pgMar w:top="1440" w:right="1800" w:bottom="1440" w:left="1800"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swiss"/>
    <w:pitch w:val="default"/>
    <w:sig w:usb0="E0002AFF" w:usb1="C0007843" w:usb2="00000009" w:usb3="00000000" w:csb0="400001FF" w:csb1="FFFF0000"/>
  </w:font>
  <w:font w:name="Courier New">
    <w:panose1 w:val="02070309020205020404"/>
    <w:charset w:val="00"/>
    <w:family w:val="modern"/>
    <w:pitch w:val="default"/>
    <w:sig w:usb0="E0002AFF" w:usb1="C0007843" w:usb2="00000009" w:usb3="00000000" w:csb0="400001FF" w:csb1="FFFF0000"/>
  </w:font>
  <w:font w:name="仿宋_GB2312">
    <w:altName w:val="仿宋"/>
    <w:panose1 w:val="00000000000000000000"/>
    <w:charset w:val="86"/>
    <w:family w:val="modern"/>
    <w:pitch w:val="default"/>
    <w:sig w:usb0="00000000" w:usb1="00000000" w:usb2="00000010" w:usb3="00000000" w:csb0="00040000" w:csb1="00000000"/>
  </w:font>
  <w:font w:name="隶书">
    <w:altName w:val="微软雅黑"/>
    <w:panose1 w:val="00000000000000000000"/>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framePr w:wrap="around" w:vAnchor="text" w:hAnchor="margin" w:xAlign="center" w:y="1"/>
      <w:rPr>
        <w:rStyle w:val="16"/>
        <w:rFonts w:ascii="仿宋_GB2312" w:eastAsia="仿宋_GB2312"/>
        <w:sz w:val="21"/>
        <w:szCs w:val="21"/>
      </w:rPr>
    </w:pPr>
    <w:r>
      <w:rPr>
        <w:rStyle w:val="16"/>
        <w:rFonts w:hint="eastAsia" w:ascii="仿宋_GB2312" w:eastAsia="仿宋_GB2312"/>
        <w:sz w:val="21"/>
        <w:szCs w:val="21"/>
      </w:rPr>
      <w:t>-</w:t>
    </w:r>
    <w:r>
      <w:rPr>
        <w:rStyle w:val="16"/>
        <w:rFonts w:hint="eastAsia" w:ascii="仿宋_GB2312" w:eastAsia="仿宋_GB2312"/>
        <w:sz w:val="21"/>
        <w:szCs w:val="21"/>
      </w:rPr>
      <w:fldChar w:fldCharType="begin"/>
    </w:r>
    <w:r>
      <w:rPr>
        <w:rStyle w:val="16"/>
        <w:rFonts w:hint="eastAsia" w:ascii="仿宋_GB2312" w:eastAsia="仿宋_GB2312"/>
        <w:sz w:val="21"/>
        <w:szCs w:val="21"/>
      </w:rPr>
      <w:instrText xml:space="preserve">PAGE  </w:instrText>
    </w:r>
    <w:r>
      <w:rPr>
        <w:rStyle w:val="16"/>
        <w:rFonts w:hint="eastAsia" w:ascii="仿宋_GB2312" w:eastAsia="仿宋_GB2312"/>
        <w:sz w:val="21"/>
        <w:szCs w:val="21"/>
      </w:rPr>
      <w:fldChar w:fldCharType="separate"/>
    </w:r>
    <w:r>
      <w:rPr>
        <w:rStyle w:val="16"/>
        <w:rFonts w:ascii="仿宋_GB2312" w:eastAsia="仿宋_GB2312"/>
        <w:sz w:val="21"/>
        <w:szCs w:val="21"/>
      </w:rPr>
      <w:t>3</w:t>
    </w:r>
    <w:r>
      <w:rPr>
        <w:rStyle w:val="16"/>
        <w:rFonts w:hint="eastAsia" w:ascii="仿宋_GB2312" w:eastAsia="仿宋_GB2312"/>
        <w:sz w:val="21"/>
        <w:szCs w:val="21"/>
      </w:rPr>
      <w:fldChar w:fldCharType="end"/>
    </w:r>
    <w:r>
      <w:rPr>
        <w:rStyle w:val="16"/>
        <w:rFonts w:hint="eastAsia" w:ascii="仿宋_GB2312" w:eastAsia="仿宋_GB2312"/>
        <w:sz w:val="21"/>
        <w:szCs w:val="21"/>
      </w:rPr>
      <w:t>-</w:t>
    </w:r>
  </w:p>
  <w:p>
    <w:pPr>
      <w:pStyle w:val="1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framePr w:wrap="around" w:vAnchor="text" w:hAnchor="margin" w:xAlign="center" w:y="1"/>
      <w:rPr>
        <w:rStyle w:val="16"/>
      </w:rPr>
    </w:pPr>
    <w:r>
      <w:fldChar w:fldCharType="begin"/>
    </w:r>
    <w:r>
      <w:rPr>
        <w:rStyle w:val="16"/>
      </w:rPr>
      <w:instrText xml:space="preserve">PAGE  </w:instrText>
    </w:r>
    <w:r>
      <w:fldChar w:fldCharType="end"/>
    </w:r>
  </w:p>
  <w:p>
    <w:pPr>
      <w:pStyle w:val="12"/>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F044EF"/>
    <w:rsid w:val="00054B4E"/>
    <w:rsid w:val="000961E0"/>
    <w:rsid w:val="000E0AD0"/>
    <w:rsid w:val="00120445"/>
    <w:rsid w:val="002C34FD"/>
    <w:rsid w:val="0047023D"/>
    <w:rsid w:val="004F6206"/>
    <w:rsid w:val="00574A14"/>
    <w:rsid w:val="005A436C"/>
    <w:rsid w:val="00647480"/>
    <w:rsid w:val="006558C0"/>
    <w:rsid w:val="007C572C"/>
    <w:rsid w:val="008B6D67"/>
    <w:rsid w:val="00992F7E"/>
    <w:rsid w:val="00AD2D8E"/>
    <w:rsid w:val="00BF345B"/>
    <w:rsid w:val="00D1612A"/>
    <w:rsid w:val="00D76FC8"/>
    <w:rsid w:val="00E36942"/>
    <w:rsid w:val="00E91B41"/>
    <w:rsid w:val="00EF4D05"/>
    <w:rsid w:val="00F044EF"/>
    <w:rsid w:val="00F3442D"/>
    <w:rsid w:val="00FE2B2C"/>
    <w:rsid w:val="00FE3D31"/>
    <w:rsid w:val="00FF18AD"/>
    <w:rsid w:val="079C097C"/>
    <w:rsid w:val="0A730523"/>
    <w:rsid w:val="0C8A6643"/>
    <w:rsid w:val="1A201ADB"/>
    <w:rsid w:val="243D5612"/>
    <w:rsid w:val="2B39410D"/>
    <w:rsid w:val="351A2196"/>
    <w:rsid w:val="42503445"/>
    <w:rsid w:val="66155E42"/>
    <w:rsid w:val="661C6548"/>
    <w:rsid w:val="73BA5CF9"/>
    <w:rsid w:val="7D4B51CC"/>
  </w:rsid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nhideWhenUsed="0" w:uiPriority="0"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qFormat="1" w:unhideWhenUsed="0" w:uiPriority="0" w:semiHidden="0"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1"/>
    <w:basedOn w:val="1"/>
    <w:next w:val="1"/>
    <w:link w:val="18"/>
    <w:qFormat/>
    <w:uiPriority w:val="0"/>
    <w:pPr>
      <w:keepNext/>
      <w:keepLines/>
      <w:spacing w:line="400" w:lineRule="exact"/>
      <w:outlineLvl w:val="0"/>
    </w:pPr>
    <w:rPr>
      <w:rFonts w:eastAsia="黑体"/>
      <w:bCs/>
      <w:kern w:val="44"/>
      <w:sz w:val="24"/>
      <w:szCs w:val="24"/>
    </w:rPr>
  </w:style>
  <w:style w:type="paragraph" w:styleId="3">
    <w:name w:val="heading 2"/>
    <w:basedOn w:val="1"/>
    <w:next w:val="1"/>
    <w:link w:val="19"/>
    <w:qFormat/>
    <w:uiPriority w:val="0"/>
    <w:pPr>
      <w:keepNext/>
      <w:keepLines/>
      <w:spacing w:before="260" w:after="260" w:line="413" w:lineRule="auto"/>
      <w:outlineLvl w:val="1"/>
    </w:pPr>
    <w:rPr>
      <w:rFonts w:ascii="Arial" w:hAnsi="Arial" w:eastAsia="黑体"/>
      <w:b/>
      <w:bCs/>
      <w:sz w:val="32"/>
      <w:szCs w:val="32"/>
    </w:rPr>
  </w:style>
  <w:style w:type="paragraph" w:styleId="4">
    <w:name w:val="heading 3"/>
    <w:basedOn w:val="1"/>
    <w:next w:val="1"/>
    <w:link w:val="20"/>
    <w:qFormat/>
    <w:uiPriority w:val="0"/>
    <w:pPr>
      <w:keepNext/>
      <w:keepLines/>
      <w:spacing w:before="260" w:after="260" w:line="416" w:lineRule="auto"/>
      <w:outlineLvl w:val="2"/>
    </w:pPr>
    <w:rPr>
      <w:b/>
      <w:bCs/>
      <w:sz w:val="32"/>
      <w:szCs w:val="32"/>
    </w:rPr>
  </w:style>
  <w:style w:type="character" w:default="1" w:styleId="15">
    <w:name w:val="Default Paragraph Font"/>
    <w:unhideWhenUsed/>
    <w:qFormat/>
    <w:uiPriority w:val="1"/>
  </w:style>
  <w:style w:type="table" w:default="1" w:styleId="17">
    <w:name w:val="Normal Table"/>
    <w:unhideWhenUsed/>
    <w:qFormat/>
    <w:uiPriority w:val="99"/>
    <w:tblPr>
      <w:tblLayout w:type="fixed"/>
      <w:tblCellMar>
        <w:top w:w="0" w:type="dxa"/>
        <w:left w:w="108" w:type="dxa"/>
        <w:bottom w:w="0" w:type="dxa"/>
        <w:right w:w="108" w:type="dxa"/>
      </w:tblCellMar>
    </w:tblPr>
  </w:style>
  <w:style w:type="paragraph" w:styleId="5">
    <w:name w:val="Normal Indent"/>
    <w:basedOn w:val="1"/>
    <w:link w:val="25"/>
    <w:qFormat/>
    <w:uiPriority w:val="0"/>
    <w:pPr>
      <w:ind w:firstLine="420"/>
    </w:pPr>
    <w:rPr>
      <w:rFonts w:asciiTheme="minorHAnsi" w:hAnsiTheme="minorHAnsi" w:cstheme="minorBidi"/>
      <w:szCs w:val="22"/>
    </w:rPr>
  </w:style>
  <w:style w:type="paragraph" w:styleId="6">
    <w:name w:val="Document Map"/>
    <w:basedOn w:val="1"/>
    <w:link w:val="31"/>
    <w:qFormat/>
    <w:uiPriority w:val="0"/>
    <w:rPr>
      <w:rFonts w:ascii="宋体"/>
      <w:sz w:val="18"/>
      <w:szCs w:val="18"/>
    </w:rPr>
  </w:style>
  <w:style w:type="paragraph" w:styleId="7">
    <w:name w:val="annotation text"/>
    <w:basedOn w:val="1"/>
    <w:link w:val="34"/>
    <w:semiHidden/>
    <w:qFormat/>
    <w:uiPriority w:val="0"/>
    <w:pPr>
      <w:jc w:val="left"/>
    </w:pPr>
    <w:rPr>
      <w:szCs w:val="21"/>
    </w:rPr>
  </w:style>
  <w:style w:type="paragraph" w:styleId="8">
    <w:name w:val="Body Text"/>
    <w:basedOn w:val="1"/>
    <w:link w:val="22"/>
    <w:qFormat/>
    <w:uiPriority w:val="0"/>
    <w:rPr>
      <w:rFonts w:asciiTheme="minorHAnsi" w:hAnsiTheme="minorHAnsi" w:cstheme="minorBidi"/>
      <w:sz w:val="24"/>
      <w:szCs w:val="22"/>
    </w:rPr>
  </w:style>
  <w:style w:type="paragraph" w:styleId="9">
    <w:name w:val="Block Text"/>
    <w:basedOn w:val="1"/>
    <w:qFormat/>
    <w:uiPriority w:val="0"/>
    <w:pPr>
      <w:autoSpaceDE w:val="0"/>
      <w:autoSpaceDN w:val="0"/>
      <w:adjustRightInd w:val="0"/>
      <w:spacing w:line="500" w:lineRule="exact"/>
      <w:ind w:left="391" w:right="246"/>
    </w:pPr>
    <w:rPr>
      <w:rFonts w:ascii="仿宋_GB2312" w:eastAsia="仿宋_GB2312"/>
      <w:kern w:val="0"/>
      <w:sz w:val="24"/>
      <w:szCs w:val="24"/>
    </w:rPr>
  </w:style>
  <w:style w:type="paragraph" w:styleId="10">
    <w:name w:val="Plain Text"/>
    <w:basedOn w:val="1"/>
    <w:link w:val="29"/>
    <w:qFormat/>
    <w:uiPriority w:val="0"/>
    <w:rPr>
      <w:rFonts w:ascii="宋体" w:hAnsi="Courier New" w:cstheme="minorBidi"/>
      <w:szCs w:val="22"/>
    </w:rPr>
  </w:style>
  <w:style w:type="paragraph" w:styleId="11">
    <w:name w:val="Balloon Text"/>
    <w:basedOn w:val="1"/>
    <w:link w:val="30"/>
    <w:qFormat/>
    <w:uiPriority w:val="0"/>
    <w:rPr>
      <w:sz w:val="18"/>
      <w:szCs w:val="18"/>
    </w:rPr>
  </w:style>
  <w:style w:type="paragraph" w:styleId="12">
    <w:name w:val="footer"/>
    <w:basedOn w:val="1"/>
    <w:link w:val="24"/>
    <w:qFormat/>
    <w:uiPriority w:val="0"/>
    <w:pPr>
      <w:tabs>
        <w:tab w:val="center" w:pos="4153"/>
        <w:tab w:val="right" w:pos="8306"/>
      </w:tabs>
      <w:snapToGrid w:val="0"/>
      <w:jc w:val="left"/>
    </w:pPr>
    <w:rPr>
      <w:rFonts w:asciiTheme="minorHAnsi" w:hAnsiTheme="minorHAnsi" w:cstheme="minorBidi"/>
      <w:sz w:val="18"/>
      <w:szCs w:val="24"/>
    </w:rPr>
  </w:style>
  <w:style w:type="paragraph" w:styleId="13">
    <w:name w:val="header"/>
    <w:basedOn w:val="1"/>
    <w:link w:val="2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heme="minorHAnsi" w:hAnsiTheme="minorHAnsi" w:cstheme="minorBidi"/>
      <w:sz w:val="18"/>
      <w:szCs w:val="22"/>
    </w:rPr>
  </w:style>
  <w:style w:type="paragraph" w:styleId="14">
    <w:name w:val="Title"/>
    <w:basedOn w:val="1"/>
    <w:link w:val="33"/>
    <w:qFormat/>
    <w:uiPriority w:val="0"/>
    <w:pPr>
      <w:spacing w:before="240" w:after="60"/>
      <w:jc w:val="center"/>
      <w:outlineLvl w:val="0"/>
    </w:pPr>
    <w:rPr>
      <w:rFonts w:ascii="Arial" w:hAnsi="Arial" w:eastAsia="隶书" w:cs="Arial"/>
      <w:b/>
      <w:bCs/>
      <w:sz w:val="32"/>
      <w:szCs w:val="32"/>
    </w:rPr>
  </w:style>
  <w:style w:type="character" w:styleId="16">
    <w:name w:val="page number"/>
    <w:basedOn w:val="15"/>
    <w:qFormat/>
    <w:uiPriority w:val="0"/>
  </w:style>
  <w:style w:type="character" w:customStyle="1" w:styleId="18">
    <w:name w:val="标题 1 Char"/>
    <w:basedOn w:val="15"/>
    <w:link w:val="2"/>
    <w:qFormat/>
    <w:uiPriority w:val="0"/>
    <w:rPr>
      <w:rFonts w:ascii="Times New Roman" w:hAnsi="Times New Roman" w:eastAsia="黑体" w:cs="Times New Roman"/>
      <w:bCs/>
      <w:kern w:val="44"/>
      <w:sz w:val="24"/>
      <w:szCs w:val="24"/>
    </w:rPr>
  </w:style>
  <w:style w:type="character" w:customStyle="1" w:styleId="19">
    <w:name w:val="标题 2 Char"/>
    <w:basedOn w:val="15"/>
    <w:link w:val="3"/>
    <w:qFormat/>
    <w:uiPriority w:val="0"/>
    <w:rPr>
      <w:rFonts w:ascii="Arial" w:hAnsi="Arial" w:eastAsia="黑体" w:cs="Times New Roman"/>
      <w:b/>
      <w:bCs/>
      <w:sz w:val="32"/>
      <w:szCs w:val="32"/>
    </w:rPr>
  </w:style>
  <w:style w:type="character" w:customStyle="1" w:styleId="20">
    <w:name w:val="标题 3 Char"/>
    <w:basedOn w:val="15"/>
    <w:link w:val="4"/>
    <w:qFormat/>
    <w:uiPriority w:val="0"/>
    <w:rPr>
      <w:rFonts w:ascii="Times New Roman" w:hAnsi="Times New Roman" w:eastAsia="宋体" w:cs="Times New Roman"/>
      <w:b/>
      <w:bCs/>
      <w:sz w:val="32"/>
      <w:szCs w:val="32"/>
    </w:rPr>
  </w:style>
  <w:style w:type="character" w:customStyle="1" w:styleId="21">
    <w:name w:val="正文文本 Char"/>
    <w:link w:val="8"/>
    <w:qFormat/>
    <w:uiPriority w:val="0"/>
    <w:rPr>
      <w:rFonts w:eastAsia="宋体"/>
      <w:sz w:val="24"/>
    </w:rPr>
  </w:style>
  <w:style w:type="character" w:customStyle="1" w:styleId="22">
    <w:name w:val="正文文本 Char1"/>
    <w:basedOn w:val="15"/>
    <w:link w:val="8"/>
    <w:semiHidden/>
    <w:qFormat/>
    <w:uiPriority w:val="99"/>
    <w:rPr>
      <w:rFonts w:ascii="Times New Roman" w:hAnsi="Times New Roman" w:eastAsia="宋体" w:cs="Times New Roman"/>
      <w:szCs w:val="20"/>
    </w:rPr>
  </w:style>
  <w:style w:type="character" w:customStyle="1" w:styleId="23">
    <w:name w:val="页脚 Char"/>
    <w:link w:val="12"/>
    <w:qFormat/>
    <w:uiPriority w:val="0"/>
    <w:rPr>
      <w:rFonts w:eastAsia="宋体"/>
      <w:sz w:val="18"/>
      <w:szCs w:val="24"/>
    </w:rPr>
  </w:style>
  <w:style w:type="character" w:customStyle="1" w:styleId="24">
    <w:name w:val="页脚 Char1"/>
    <w:basedOn w:val="15"/>
    <w:link w:val="12"/>
    <w:semiHidden/>
    <w:qFormat/>
    <w:uiPriority w:val="99"/>
    <w:rPr>
      <w:rFonts w:ascii="Times New Roman" w:hAnsi="Times New Roman" w:eastAsia="宋体" w:cs="Times New Roman"/>
      <w:sz w:val="18"/>
      <w:szCs w:val="18"/>
    </w:rPr>
  </w:style>
  <w:style w:type="character" w:customStyle="1" w:styleId="25">
    <w:name w:val="正文缩进 Char"/>
    <w:link w:val="5"/>
    <w:qFormat/>
    <w:uiPriority w:val="0"/>
    <w:rPr>
      <w:rFonts w:eastAsia="宋体"/>
    </w:rPr>
  </w:style>
  <w:style w:type="character" w:customStyle="1" w:styleId="26">
    <w:name w:val="页眉 Char"/>
    <w:link w:val="13"/>
    <w:qFormat/>
    <w:uiPriority w:val="0"/>
    <w:rPr>
      <w:rFonts w:eastAsia="宋体"/>
      <w:sz w:val="18"/>
    </w:rPr>
  </w:style>
  <w:style w:type="character" w:customStyle="1" w:styleId="27">
    <w:name w:val="页眉 Char1"/>
    <w:basedOn w:val="15"/>
    <w:link w:val="13"/>
    <w:semiHidden/>
    <w:qFormat/>
    <w:uiPriority w:val="99"/>
    <w:rPr>
      <w:rFonts w:ascii="Times New Roman" w:hAnsi="Times New Roman" w:eastAsia="宋体" w:cs="Times New Roman"/>
      <w:sz w:val="18"/>
      <w:szCs w:val="18"/>
    </w:rPr>
  </w:style>
  <w:style w:type="character" w:customStyle="1" w:styleId="28">
    <w:name w:val="纯文本 Char"/>
    <w:link w:val="10"/>
    <w:qFormat/>
    <w:uiPriority w:val="0"/>
    <w:rPr>
      <w:rFonts w:ascii="宋体" w:hAnsi="Courier New" w:eastAsia="宋体"/>
    </w:rPr>
  </w:style>
  <w:style w:type="character" w:customStyle="1" w:styleId="29">
    <w:name w:val="纯文本 Char1"/>
    <w:basedOn w:val="15"/>
    <w:link w:val="10"/>
    <w:semiHidden/>
    <w:qFormat/>
    <w:uiPriority w:val="99"/>
    <w:rPr>
      <w:rFonts w:ascii="宋体" w:hAnsi="Courier New" w:eastAsia="宋体" w:cs="Courier New"/>
      <w:szCs w:val="21"/>
    </w:rPr>
  </w:style>
  <w:style w:type="character" w:customStyle="1" w:styleId="30">
    <w:name w:val="批注框文本 Char"/>
    <w:basedOn w:val="15"/>
    <w:link w:val="11"/>
    <w:qFormat/>
    <w:uiPriority w:val="0"/>
    <w:rPr>
      <w:rFonts w:ascii="Times New Roman" w:hAnsi="Times New Roman" w:eastAsia="宋体" w:cs="Times New Roman"/>
      <w:sz w:val="18"/>
      <w:szCs w:val="18"/>
    </w:rPr>
  </w:style>
  <w:style w:type="character" w:customStyle="1" w:styleId="31">
    <w:name w:val="文档结构图 Char"/>
    <w:basedOn w:val="15"/>
    <w:link w:val="6"/>
    <w:qFormat/>
    <w:uiPriority w:val="0"/>
    <w:rPr>
      <w:rFonts w:ascii="宋体" w:hAnsi="Times New Roman" w:eastAsia="宋体" w:cs="Times New Roman"/>
      <w:sz w:val="18"/>
      <w:szCs w:val="18"/>
    </w:rPr>
  </w:style>
  <w:style w:type="character" w:customStyle="1" w:styleId="32">
    <w:name w:val="标题 Char"/>
    <w:link w:val="14"/>
    <w:qFormat/>
    <w:uiPriority w:val="0"/>
    <w:rPr>
      <w:rFonts w:ascii="Arial" w:hAnsi="Arial" w:eastAsia="隶书" w:cs="Arial"/>
      <w:b/>
      <w:bCs/>
      <w:sz w:val="32"/>
      <w:szCs w:val="32"/>
    </w:rPr>
  </w:style>
  <w:style w:type="character" w:customStyle="1" w:styleId="33">
    <w:name w:val="标题 Char1"/>
    <w:basedOn w:val="15"/>
    <w:link w:val="14"/>
    <w:qFormat/>
    <w:uiPriority w:val="10"/>
    <w:rPr>
      <w:rFonts w:eastAsia="宋体" w:asciiTheme="majorHAnsi" w:hAnsiTheme="majorHAnsi" w:cstheme="majorBidi"/>
      <w:b/>
      <w:bCs/>
      <w:sz w:val="32"/>
      <w:szCs w:val="32"/>
    </w:rPr>
  </w:style>
  <w:style w:type="character" w:customStyle="1" w:styleId="34">
    <w:name w:val="批注文字 Char"/>
    <w:basedOn w:val="15"/>
    <w:link w:val="7"/>
    <w:semiHidden/>
    <w:qFormat/>
    <w:uiPriority w:val="0"/>
    <w:rPr>
      <w:rFonts w:ascii="Times New Roman" w:hAnsi="Times New Roman" w:eastAsia="宋体" w:cs="Times New Roman"/>
      <w:szCs w:val="21"/>
    </w:rPr>
  </w:style>
  <w:style w:type="paragraph" w:customStyle="1" w:styleId="35">
    <w:name w:val="列出段落1"/>
    <w:basedOn w:val="1"/>
    <w:qFormat/>
    <w:uiPriority w:val="0"/>
    <w:pPr>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537</Words>
  <Characters>3064</Characters>
  <Lines>25</Lines>
  <Paragraphs>7</Paragraphs>
  <ScaleCrop>false</ScaleCrop>
  <LinksUpToDate>false</LinksUpToDate>
  <CharactersWithSpaces>3594</CharactersWithSpaces>
  <Application>WPS Office_10.1.0.5850_F1E327BC-269C-435d-A152-05C5408002CA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2015-10-22T06:52:00Z</dcterms:created>
  <dc:creator>Administrator</dc:creator>
  <cp:lastModifiedBy>Administrator</cp:lastModifiedBy>
  <dcterms:modified xsi:type="dcterms:W3CDTF">2016-08-02T08:37:38Z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2052-10.1.0.5850</vt:lpwstr>
  </property>
</Properties>
</file>